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98D284" w14:textId="7C3DD9A3" w:rsidR="00EC2AD4" w:rsidRDefault="00C702E1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1FAE3" wp14:editId="7D568BCB">
                <wp:simplePos x="0" y="0"/>
                <wp:positionH relativeFrom="column">
                  <wp:posOffset>-186690</wp:posOffset>
                </wp:positionH>
                <wp:positionV relativeFrom="paragraph">
                  <wp:posOffset>249555</wp:posOffset>
                </wp:positionV>
                <wp:extent cx="6448425" cy="14859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485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C79C" w14:textId="77777777" w:rsidR="00CF459E" w:rsidRPr="00727902" w:rsidRDefault="00CF459E" w:rsidP="007279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7902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1854 - IMMIGRATION INDIENNE EN GUADELOUPE – 1889</w:t>
                            </w:r>
                            <w:r w:rsidR="00727902" w:rsidRPr="00727902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</w:t>
                            </w:r>
                            <w:r w:rsidRPr="00727902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1853/1854</w:t>
                            </w:r>
                            <w:r w:rsidRPr="00727902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br/>
                              <w:t>De l’</w:t>
                            </w:r>
                            <w:r w:rsidRPr="00727902">
                              <w:rPr>
                                <w:b/>
                                <w:i/>
                                <w:iCs/>
                                <w:color w:val="FF0000"/>
                                <w:sz w:val="38"/>
                                <w:szCs w:val="38"/>
                              </w:rPr>
                              <w:t xml:space="preserve">Aurélie </w:t>
                            </w:r>
                            <w:r w:rsidRPr="00727902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du 6 mai 1853…à l’</w:t>
                            </w:r>
                            <w:r w:rsidRPr="00727902">
                              <w:rPr>
                                <w:b/>
                                <w:i/>
                                <w:iCs/>
                                <w:color w:val="FF0000"/>
                                <w:sz w:val="38"/>
                                <w:szCs w:val="38"/>
                              </w:rPr>
                              <w:t xml:space="preserve">Aurélie </w:t>
                            </w:r>
                            <w:r w:rsidRPr="00727902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du 24 décembre 1854</w:t>
                            </w:r>
                          </w:p>
                          <w:p w14:paraId="70456E5B" w14:textId="77777777" w:rsidR="00CF459E" w:rsidRPr="00727902" w:rsidRDefault="00CF459E" w:rsidP="0072790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2790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Les arrivées inaugurales de l’immigration indienne en Guadeloupe, Martinique </w:t>
                            </w:r>
                            <w:r w:rsidRPr="007279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et au-delà</w:t>
                            </w:r>
                            <w:r w:rsidRPr="0072790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…jusqu’à l’arrivée - trinidadienne et finale - du </w:t>
                            </w:r>
                            <w:r w:rsidRPr="007279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Gange</w:t>
                            </w:r>
                            <w:r w:rsidRPr="0072790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le 22 avril 1917</w:t>
                            </w:r>
                          </w:p>
                          <w:p w14:paraId="32A78C39" w14:textId="77777777" w:rsidR="00CF459E" w:rsidRDefault="00CF4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FAE3" id="Rectangle 2" o:spid="_x0000_s1026" style="position:absolute;left:0;text-align:left;margin-left:-14.7pt;margin-top:19.65pt;width:507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" fillcolor="#ffc000">
                <v:textbox>
                  <w:txbxContent>
                    <w:p w14:paraId="219BC79C" w14:textId="77777777" w:rsidR="00CF459E" w:rsidRPr="00727902" w:rsidRDefault="00CF459E" w:rsidP="00727902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27902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1854 - IMMIGRATION INDIENNE EN GUADELOUPE – 1889</w:t>
                      </w:r>
                      <w:r w:rsidR="00727902" w:rsidRPr="00727902">
                        <w:rPr>
                          <w:b/>
                          <w:bCs/>
                          <w:color w:val="FF0000"/>
                        </w:rPr>
                        <w:t xml:space="preserve">                                     </w:t>
                      </w:r>
                      <w:r w:rsidRPr="00727902">
                        <w:rPr>
                          <w:b/>
                          <w:bCs/>
                          <w:color w:val="FF0000"/>
                          <w:sz w:val="36"/>
                        </w:rPr>
                        <w:t>1853/1854</w:t>
                      </w:r>
                      <w:r w:rsidRPr="00727902"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  <w:br/>
                        <w:t>De l’</w:t>
                      </w:r>
                      <w:r w:rsidRPr="00727902">
                        <w:rPr>
                          <w:b/>
                          <w:i/>
                          <w:iCs/>
                          <w:color w:val="FF0000"/>
                          <w:sz w:val="38"/>
                          <w:szCs w:val="38"/>
                        </w:rPr>
                        <w:t xml:space="preserve">Aurélie </w:t>
                      </w:r>
                      <w:r w:rsidRPr="00727902"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  <w:t>du 6 mai 1853…à l’</w:t>
                      </w:r>
                      <w:r w:rsidRPr="00727902">
                        <w:rPr>
                          <w:b/>
                          <w:i/>
                          <w:iCs/>
                          <w:color w:val="FF0000"/>
                          <w:sz w:val="38"/>
                          <w:szCs w:val="38"/>
                        </w:rPr>
                        <w:t xml:space="preserve">Aurélie </w:t>
                      </w:r>
                      <w:r w:rsidRPr="00727902"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  <w:t>du 24 décembre 1854</w:t>
                      </w:r>
                    </w:p>
                    <w:p w14:paraId="70456E5B" w14:textId="77777777" w:rsidR="00CF459E" w:rsidRPr="00727902" w:rsidRDefault="00CF459E" w:rsidP="0072790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727902">
                        <w:rPr>
                          <w:rFonts w:ascii="Arial Narrow" w:hAnsi="Arial Narrow"/>
                          <w:b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 xml:space="preserve">Les arrivées inaugurales de l’immigration indienne en Guadeloupe, Martinique </w:t>
                      </w:r>
                      <w:r w:rsidRPr="007279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et au-delà</w:t>
                      </w:r>
                      <w:r w:rsidRPr="00727902">
                        <w:rPr>
                          <w:rFonts w:ascii="Arial Narrow" w:hAnsi="Arial Narrow"/>
                          <w:b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 xml:space="preserve">…jusqu’à l’arrivée - trinidadienne et finale - du </w:t>
                      </w:r>
                      <w:r w:rsidRPr="007279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Gange</w:t>
                      </w:r>
                      <w:r w:rsidRPr="00727902">
                        <w:rPr>
                          <w:rFonts w:ascii="Arial Narrow" w:hAnsi="Arial Narrow"/>
                          <w:b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 xml:space="preserve"> le 22 avril 1917</w:t>
                      </w:r>
                    </w:p>
                    <w:p w14:paraId="32A78C39" w14:textId="77777777" w:rsidR="00CF459E" w:rsidRDefault="00CF459E"/>
                  </w:txbxContent>
                </v:textbox>
              </v:rect>
            </w:pict>
          </mc:Fallback>
        </mc:AlternateContent>
      </w:r>
    </w:p>
    <w:p w14:paraId="0FD109C4" w14:textId="77777777"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17068B0" w14:textId="77777777"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306D0287" w14:textId="77777777"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106BFAB" w14:textId="77777777"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AF40006" w14:textId="77777777" w:rsidR="00CF459E" w:rsidRPr="00C7514D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DB1DE83" w14:textId="77777777" w:rsidR="00CF459E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922BCD2" wp14:editId="34B27C69">
            <wp:simplePos x="0" y="0"/>
            <wp:positionH relativeFrom="column">
              <wp:posOffset>89535</wp:posOffset>
            </wp:positionH>
            <wp:positionV relativeFrom="paragraph">
              <wp:posOffset>521335</wp:posOffset>
            </wp:positionV>
            <wp:extent cx="5819775" cy="3353435"/>
            <wp:effectExtent l="19050" t="0" r="9525" b="0"/>
            <wp:wrapSquare wrapText="bothSides"/>
            <wp:docPr id="8" name="Image 8" descr="C:\Users\Eliezere\Desktop\mes images photos\ACGAI PROPOSITIONS PHOTOS\tableau-aurel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ezere\Desktop\mes images photos\ACGAI PROPOSITIONS PHOTOS\tableau-aureli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Georgia" w:hAnsi="Georgia"/>
          <w:sz w:val="24"/>
          <w:szCs w:val="24"/>
        </w:rPr>
        <w:pict w14:anchorId="3E5BA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25pt;height:.05pt" o:hrpct="0" o:hralign="center" o:hr="t">
            <v:imagedata r:id="rId7" o:title="BD10307_"/>
          </v:shape>
        </w:pict>
      </w:r>
    </w:p>
    <w:p w14:paraId="0BB23CDB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FD55B4D" w14:textId="0A821DEE" w:rsidR="0005547D" w:rsidRDefault="00C702E1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EEFC" wp14:editId="006DAC92">
                <wp:simplePos x="0" y="0"/>
                <wp:positionH relativeFrom="column">
                  <wp:posOffset>-5619750</wp:posOffset>
                </wp:positionH>
                <wp:positionV relativeFrom="paragraph">
                  <wp:posOffset>291465</wp:posOffset>
                </wp:positionV>
                <wp:extent cx="1943100" cy="52387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64061" w14:textId="77777777" w:rsidR="00AD7972" w:rsidRPr="00AD7972" w:rsidRDefault="00AD7972" w:rsidP="00AD7972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AD7972">
                              <w:rPr>
                                <w:b/>
                                <w:color w:val="00B0F0"/>
                                <w:sz w:val="32"/>
                              </w:rPr>
                              <w:t>L’AURELIE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EEF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5" o:spid="_x0000_s1027" type="#_x0000_t64" style="position:absolute;left:0;text-align:left;margin-left:-442.5pt;margin-top:22.95pt;width:15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" filled="f" stroked="f">
                <v:textbox>
                  <w:txbxContent>
                    <w:p w14:paraId="0BB64061" w14:textId="77777777" w:rsidR="00AD7972" w:rsidRPr="00AD7972" w:rsidRDefault="00AD7972" w:rsidP="00AD7972">
                      <w:pPr>
                        <w:jc w:val="center"/>
                        <w:rPr>
                          <w:b/>
                          <w:color w:val="00B0F0"/>
                          <w:sz w:val="32"/>
                        </w:rPr>
                      </w:pPr>
                      <w:r w:rsidRPr="00AD7972">
                        <w:rPr>
                          <w:b/>
                          <w:color w:val="00B0F0"/>
                          <w:sz w:val="32"/>
                        </w:rPr>
                        <w:t>L’AURELIE</w:t>
                      </w:r>
                    </w:p>
                  </w:txbxContent>
                </v:textbox>
              </v:shape>
            </w:pict>
          </mc:Fallback>
        </mc:AlternateContent>
      </w:r>
    </w:p>
    <w:p w14:paraId="471C6639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78A7CF7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06E8C48F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AC95799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09326486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D471748" w14:textId="77777777"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B55249C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C6A4D76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52A8B12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0C261E43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D63B952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5C9557B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7E12F97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4EBA0E1" w14:textId="77777777"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E87964E" w14:textId="77777777" w:rsidR="00347E37" w:rsidRPr="003F1B0F" w:rsidRDefault="00344F83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 xml:space="preserve">Dans le numéro du 25 décembre 1854 de la </w:t>
      </w:r>
      <w:r w:rsidRPr="00C7514D">
        <w:rPr>
          <w:rFonts w:ascii="Georgia" w:hAnsi="Georgia"/>
          <w:i/>
          <w:iCs/>
          <w:sz w:val="24"/>
          <w:szCs w:val="24"/>
        </w:rPr>
        <w:t>Gazette Officielle de la Guadeloupe</w:t>
      </w:r>
      <w:r w:rsidRPr="00C7514D">
        <w:rPr>
          <w:rFonts w:ascii="Georgia" w:hAnsi="Georgia"/>
          <w:sz w:val="24"/>
          <w:szCs w:val="24"/>
        </w:rPr>
        <w:t xml:space="preserve">, le lecteur guadeloupéen </w:t>
      </w:r>
      <w:r w:rsidR="00347E37" w:rsidRPr="00C7514D">
        <w:rPr>
          <w:rFonts w:ascii="Georgia" w:hAnsi="Georgia"/>
          <w:sz w:val="24"/>
          <w:szCs w:val="24"/>
        </w:rPr>
        <w:t xml:space="preserve">de l’époque </w:t>
      </w:r>
      <w:r w:rsidRPr="00C7514D">
        <w:rPr>
          <w:rFonts w:ascii="Georgia" w:hAnsi="Georgia"/>
          <w:sz w:val="24"/>
          <w:szCs w:val="24"/>
        </w:rPr>
        <w:t>pouvait lire cet</w:t>
      </w:r>
      <w:r w:rsidR="00DB6530" w:rsidRPr="00C7514D">
        <w:rPr>
          <w:rFonts w:ascii="Georgia" w:hAnsi="Georgia"/>
          <w:sz w:val="24"/>
          <w:szCs w:val="24"/>
        </w:rPr>
        <w:t xml:space="preserve">te </w:t>
      </w:r>
      <w:r w:rsidR="00DB6530" w:rsidRPr="00C7514D">
        <w:rPr>
          <w:rFonts w:ascii="Georgia" w:hAnsi="Georgia"/>
          <w:b/>
          <w:bCs/>
          <w:sz w:val="24"/>
          <w:szCs w:val="24"/>
        </w:rPr>
        <w:t>brève </w:t>
      </w:r>
      <w:r w:rsidR="00DB6530" w:rsidRPr="00C7514D">
        <w:rPr>
          <w:rFonts w:ascii="Georgia" w:hAnsi="Georgia"/>
          <w:sz w:val="24"/>
          <w:szCs w:val="24"/>
        </w:rPr>
        <w:t>:</w:t>
      </w:r>
      <w:r w:rsidRPr="00B37B81">
        <w:rPr>
          <w:rFonts w:ascii="Arial" w:eastAsia="Arial" w:hAnsi="Arial" w:cs="Arial"/>
          <w:i/>
          <w:sz w:val="24"/>
          <w:szCs w:val="24"/>
          <w:lang w:eastAsia="fr-FR"/>
        </w:rPr>
        <w:t>« 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On écrit de la Pointe-à-Pitre, le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25 décembre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: le navire, l’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Aurélie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, vient d’arriver à la </w:t>
      </w:r>
      <w:r w:rsidRPr="00B37B81">
        <w:rPr>
          <w:rFonts w:ascii="Georgia" w:eastAsia="Georgia" w:hAnsi="Georgia" w:cs="Georgia"/>
          <w:b/>
          <w:bCs/>
          <w:i/>
          <w:sz w:val="24"/>
          <w:szCs w:val="24"/>
          <w:lang w:eastAsia="fr-FR"/>
        </w:rPr>
        <w:t>Pointe-à-Pitre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avec un convoi de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312 Indiens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– le navire, qui est encore en dehors des passes, a effectué son voyage en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85 jours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>. Le médecin chargé des visites sanitaires, qui est allé à bord, dit que les coolies sont bien portants et bien constitués ».</w:t>
      </w:r>
    </w:p>
    <w:p w14:paraId="229DFB84" w14:textId="77777777" w:rsidR="007B6625" w:rsidRPr="00C7514D" w:rsidRDefault="007B6625" w:rsidP="00344F83">
      <w:pPr>
        <w:jc w:val="both"/>
        <w:rPr>
          <w:rFonts w:ascii="Georgia" w:hAnsi="Georgia"/>
          <w:sz w:val="24"/>
          <w:szCs w:val="24"/>
        </w:rPr>
      </w:pPr>
      <w:r w:rsidRPr="00C7514D">
        <w:rPr>
          <w:noProof/>
          <w:lang w:eastAsia="fr-FR"/>
        </w:rPr>
        <w:lastRenderedPageBreak/>
        <w:drawing>
          <wp:inline distT="0" distB="0" distL="0" distR="0" wp14:anchorId="7E421EFF" wp14:editId="49AC1A97">
            <wp:extent cx="6105525" cy="4448175"/>
            <wp:effectExtent l="19050" t="0" r="9525" b="0"/>
            <wp:docPr id="38915" name="Espace réservé du contenu 3" descr="Résultat d’images pour indiens martinique">
              <a:extLst xmlns:a="http://schemas.openxmlformats.org/drawingml/2006/main">
                <a:ext uri="{FF2B5EF4-FFF2-40B4-BE49-F238E27FC236}">
                  <a16:creationId xmlns:a16="http://schemas.microsoft.com/office/drawing/2014/main" id="{4C3EBDC1-52EE-4917-B6EB-3FA95758B9D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Espace réservé du contenu 3" descr="Résultat d’images pour indiens martinique">
                      <a:extLst>
                        <a:ext uri="{FF2B5EF4-FFF2-40B4-BE49-F238E27FC236}">
                          <a16:creationId xmlns:a16="http://schemas.microsoft.com/office/drawing/2014/main" id="{4C3EBDC1-52EE-4917-B6EB-3FA95758B9D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ADE1" w14:textId="77777777" w:rsidR="00344F83" w:rsidRPr="00C7514D" w:rsidRDefault="00347E37" w:rsidP="00344F83">
      <w:pPr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>Cependant, d</w:t>
      </w:r>
      <w:r w:rsidR="00344F83" w:rsidRPr="00C7514D">
        <w:rPr>
          <w:rFonts w:ascii="Georgia" w:hAnsi="Georgia"/>
          <w:sz w:val="24"/>
          <w:szCs w:val="24"/>
        </w:rPr>
        <w:t xml:space="preserve">ix-neuf mois plus tôt, le lecteur martiniquais avait déjà pu lire, </w:t>
      </w:r>
      <w:r w:rsidR="009C3D7D">
        <w:rPr>
          <w:rFonts w:ascii="Georgia" w:hAnsi="Georgia"/>
          <w:sz w:val="24"/>
          <w:szCs w:val="24"/>
        </w:rPr>
        <w:t xml:space="preserve">entre autres </w:t>
      </w:r>
      <w:r w:rsidR="00344F83" w:rsidRPr="00C7514D">
        <w:rPr>
          <w:rFonts w:ascii="Georgia" w:hAnsi="Georgia"/>
          <w:sz w:val="24"/>
          <w:szCs w:val="24"/>
        </w:rPr>
        <w:t>dans l’édition du</w:t>
      </w:r>
      <w:r w:rsidR="00344F83" w:rsidRPr="00560AC5">
        <w:rPr>
          <w:rFonts w:ascii="Georgia" w:hAnsi="Georgia"/>
          <w:sz w:val="24"/>
          <w:szCs w:val="24"/>
        </w:rPr>
        <w:t xml:space="preserve">9 juin 1853 </w:t>
      </w:r>
      <w:r w:rsidRPr="00C7514D">
        <w:rPr>
          <w:rFonts w:ascii="Georgia" w:hAnsi="Georgia"/>
          <w:sz w:val="24"/>
          <w:szCs w:val="24"/>
        </w:rPr>
        <w:t>du</w:t>
      </w:r>
      <w:r w:rsidR="00402804" w:rsidRPr="00C7514D">
        <w:rPr>
          <w:rFonts w:ascii="Georgia" w:hAnsi="Georgia"/>
          <w:i/>
          <w:iCs/>
          <w:sz w:val="24"/>
          <w:szCs w:val="24"/>
        </w:rPr>
        <w:t>J</w:t>
      </w:r>
      <w:r w:rsidR="00344F83" w:rsidRPr="00560AC5">
        <w:rPr>
          <w:rFonts w:ascii="Georgia" w:hAnsi="Georgia"/>
          <w:i/>
          <w:iCs/>
          <w:sz w:val="24"/>
          <w:szCs w:val="24"/>
        </w:rPr>
        <w:t>ournal des débats politiques et littéraires</w:t>
      </w:r>
      <w:r w:rsidR="00344F83" w:rsidRPr="00560AC5">
        <w:rPr>
          <w:rFonts w:ascii="Georgia" w:hAnsi="Georgia"/>
          <w:sz w:val="24"/>
          <w:szCs w:val="24"/>
        </w:rPr>
        <w:t xml:space="preserve"> (édité à Paris)</w:t>
      </w:r>
      <w:r w:rsidRPr="00C7514D">
        <w:rPr>
          <w:rFonts w:ascii="Georgia" w:hAnsi="Georgia"/>
          <w:sz w:val="24"/>
          <w:szCs w:val="24"/>
        </w:rPr>
        <w:t xml:space="preserve">, le </w:t>
      </w:r>
      <w:r w:rsidRPr="00C7514D">
        <w:rPr>
          <w:rFonts w:ascii="Georgia" w:hAnsi="Georgia"/>
          <w:b/>
          <w:bCs/>
          <w:sz w:val="24"/>
          <w:szCs w:val="24"/>
        </w:rPr>
        <w:t>rapport</w:t>
      </w:r>
      <w:r w:rsidRPr="00C7514D">
        <w:rPr>
          <w:rFonts w:ascii="Georgia" w:hAnsi="Georgia"/>
          <w:sz w:val="24"/>
          <w:szCs w:val="24"/>
        </w:rPr>
        <w:t xml:space="preserve"> du 12 mai 1853 du gouverneur de la Martinique à sa hiérarchie ministérielle rendant compte de l’arrivée de l’</w:t>
      </w:r>
      <w:r w:rsidRPr="00C7514D">
        <w:rPr>
          <w:rFonts w:ascii="Georgia" w:hAnsi="Georgia"/>
          <w:i/>
          <w:iCs/>
          <w:sz w:val="24"/>
          <w:szCs w:val="24"/>
        </w:rPr>
        <w:t>Aurélie</w:t>
      </w:r>
      <w:r w:rsidR="007E0E04" w:rsidRPr="00C7514D">
        <w:rPr>
          <w:rFonts w:ascii="Georgia" w:hAnsi="Georgia"/>
          <w:sz w:val="24"/>
          <w:szCs w:val="24"/>
        </w:rPr>
        <w:t>, dont cet extrait</w:t>
      </w:r>
      <w:r w:rsidR="006859B2" w:rsidRPr="00C7514D">
        <w:rPr>
          <w:rFonts w:ascii="Georgia" w:hAnsi="Georgia"/>
          <w:sz w:val="24"/>
          <w:szCs w:val="24"/>
        </w:rPr>
        <w:t> :</w:t>
      </w:r>
    </w:p>
    <w:p w14:paraId="5E0949AF" w14:textId="77777777" w:rsidR="0002540B" w:rsidRPr="00C7514D" w:rsidRDefault="00347E37" w:rsidP="00FE1F65">
      <w:pPr>
        <w:spacing w:after="200" w:line="276" w:lineRule="auto"/>
        <w:contextualSpacing/>
        <w:jc w:val="both"/>
        <w:rPr>
          <w:rFonts w:ascii="Georgia" w:hAnsi="Georgia"/>
          <w:iCs/>
          <w:sz w:val="16"/>
          <w:szCs w:val="16"/>
        </w:rPr>
      </w:pPr>
      <w:r w:rsidRPr="00C7514D">
        <w:rPr>
          <w:rFonts w:ascii="Georgia" w:hAnsi="Georgia"/>
          <w:i/>
          <w:iCs/>
          <w:sz w:val="24"/>
          <w:szCs w:val="24"/>
        </w:rPr>
        <w:t>« </w:t>
      </w:r>
      <w:r w:rsidRPr="00560AC5">
        <w:rPr>
          <w:rFonts w:ascii="Georgia" w:hAnsi="Georgia"/>
          <w:i/>
          <w:sz w:val="24"/>
          <w:szCs w:val="24"/>
        </w:rPr>
        <w:t>‘Le navire l’</w:t>
      </w:r>
      <w:r w:rsidRPr="00560AC5">
        <w:rPr>
          <w:rFonts w:ascii="Georgia" w:hAnsi="Georgia"/>
          <w:b/>
          <w:bCs/>
          <w:i/>
          <w:iCs/>
          <w:sz w:val="24"/>
          <w:szCs w:val="24"/>
        </w:rPr>
        <w:t>Aurélie</w:t>
      </w:r>
      <w:r w:rsidRPr="00560AC5">
        <w:rPr>
          <w:rFonts w:ascii="Georgia" w:hAnsi="Georgia"/>
          <w:i/>
          <w:sz w:val="24"/>
          <w:szCs w:val="24"/>
        </w:rPr>
        <w:t xml:space="preserve">, venant de Karikal, a mouillé en rade de Saint-Pierre le </w:t>
      </w:r>
      <w:r w:rsidRPr="00560AC5">
        <w:rPr>
          <w:rFonts w:ascii="Georgia" w:hAnsi="Georgia"/>
          <w:b/>
          <w:bCs/>
          <w:i/>
          <w:sz w:val="24"/>
          <w:szCs w:val="24"/>
        </w:rPr>
        <w:t>6 mai</w:t>
      </w:r>
      <w:r w:rsidRPr="00560AC5">
        <w:rPr>
          <w:rFonts w:ascii="Georgia" w:hAnsi="Georgia"/>
          <w:i/>
          <w:sz w:val="24"/>
          <w:szCs w:val="24"/>
        </w:rPr>
        <w:t xml:space="preserve">. Son voyage de l’Inde à la Martinique s’est accompli en </w:t>
      </w:r>
      <w:r w:rsidRPr="00560AC5">
        <w:rPr>
          <w:rFonts w:ascii="Georgia" w:hAnsi="Georgia"/>
          <w:b/>
          <w:bCs/>
          <w:i/>
          <w:sz w:val="24"/>
          <w:szCs w:val="24"/>
        </w:rPr>
        <w:t>quatre-vingt-dix jours</w:t>
      </w:r>
      <w:r w:rsidRPr="00560AC5">
        <w:rPr>
          <w:rFonts w:ascii="Georgia" w:hAnsi="Georgia"/>
          <w:i/>
          <w:sz w:val="24"/>
          <w:szCs w:val="24"/>
        </w:rPr>
        <w:t xml:space="preserve">, dans des circonstances très heureuses. Pendant la traversée, on a eu à constater parmi les coulis une naissance et quatre décès. (Deux hommes tombés à la mer et deux morts de maladie). Le convoi, qui était de trois cents </w:t>
      </w:r>
      <w:r w:rsidRPr="00560AC5">
        <w:rPr>
          <w:rFonts w:ascii="Georgia" w:hAnsi="Georgia"/>
          <w:b/>
          <w:i/>
          <w:sz w:val="24"/>
          <w:szCs w:val="24"/>
        </w:rPr>
        <w:t>seize</w:t>
      </w:r>
      <w:r w:rsidRPr="00560AC5">
        <w:rPr>
          <w:rFonts w:ascii="Georgia" w:hAnsi="Georgia"/>
          <w:i/>
          <w:sz w:val="24"/>
          <w:szCs w:val="24"/>
        </w:rPr>
        <w:t xml:space="preserve"> hommes, femmes et enfants au départ de l’Aurélie, est donc réduit à </w:t>
      </w:r>
      <w:r w:rsidRPr="00560AC5">
        <w:rPr>
          <w:rFonts w:ascii="Georgia" w:hAnsi="Georgia"/>
          <w:b/>
          <w:bCs/>
          <w:i/>
          <w:sz w:val="24"/>
          <w:szCs w:val="24"/>
        </w:rPr>
        <w:t>trois cents treize immigrants</w:t>
      </w:r>
      <w:r w:rsidRPr="00560AC5">
        <w:rPr>
          <w:rFonts w:ascii="Georgia" w:hAnsi="Georgia"/>
          <w:i/>
          <w:sz w:val="24"/>
          <w:szCs w:val="24"/>
        </w:rPr>
        <w:t xml:space="preserve">. </w:t>
      </w:r>
      <w:r w:rsidR="00DB6530" w:rsidRPr="00C7514D">
        <w:rPr>
          <w:rFonts w:ascii="Georgia" w:hAnsi="Georgia"/>
          <w:iCs/>
          <w:sz w:val="24"/>
          <w:szCs w:val="24"/>
        </w:rPr>
        <w:t>[</w:t>
      </w:r>
      <w:r w:rsidR="00A13392" w:rsidRPr="00560AC5">
        <w:rPr>
          <w:rFonts w:ascii="Georgia" w:hAnsi="Georgia"/>
          <w:sz w:val="16"/>
          <w:szCs w:val="16"/>
        </w:rPr>
        <w:t xml:space="preserve">Malgré les apparences le chiffre de </w:t>
      </w:r>
      <w:r w:rsidR="008F2D6A" w:rsidRPr="00C7514D">
        <w:rPr>
          <w:rFonts w:ascii="Georgia" w:hAnsi="Georgia"/>
          <w:sz w:val="16"/>
          <w:szCs w:val="16"/>
        </w:rPr>
        <w:t>3</w:t>
      </w:r>
      <w:r w:rsidR="00A13392" w:rsidRPr="00560AC5">
        <w:rPr>
          <w:rFonts w:ascii="Georgia" w:hAnsi="Georgia"/>
          <w:sz w:val="16"/>
          <w:szCs w:val="16"/>
        </w:rPr>
        <w:t xml:space="preserve">13 doit être juste, si du moins l’on considère que, dans le calcul du nombre de passagers d’un convoi indien, deux enfants étaient comptés pour une personne ; le texte précisant deux </w:t>
      </w:r>
      <w:r w:rsidR="00A13392" w:rsidRPr="00560AC5">
        <w:rPr>
          <w:rFonts w:ascii="Georgia" w:hAnsi="Georgia"/>
          <w:i/>
          <w:sz w:val="16"/>
          <w:szCs w:val="16"/>
        </w:rPr>
        <w:t>‘hommes’</w:t>
      </w:r>
      <w:r w:rsidR="00A13392" w:rsidRPr="00560AC5">
        <w:rPr>
          <w:rFonts w:ascii="Georgia" w:hAnsi="Georgia"/>
          <w:sz w:val="16"/>
          <w:szCs w:val="16"/>
        </w:rPr>
        <w:t xml:space="preserve"> tombés à la mer, l’on peut en effet faire l’hypothèse que les </w:t>
      </w:r>
      <w:r w:rsidR="00A13392" w:rsidRPr="00560AC5">
        <w:rPr>
          <w:rFonts w:ascii="Georgia" w:hAnsi="Georgia"/>
          <w:i/>
          <w:sz w:val="16"/>
          <w:szCs w:val="16"/>
        </w:rPr>
        <w:t>‘deux morts de maladie’</w:t>
      </w:r>
      <w:r w:rsidR="00A13392" w:rsidRPr="00560AC5">
        <w:rPr>
          <w:rFonts w:ascii="Georgia" w:hAnsi="Georgia"/>
          <w:sz w:val="16"/>
          <w:szCs w:val="16"/>
        </w:rPr>
        <w:t xml:space="preserve"> seraient deux enfants ; sinon, il s’agit d’une une erreur et le bon chiffre est alors </w:t>
      </w:r>
      <w:r w:rsidR="008F2D6A" w:rsidRPr="00C7514D">
        <w:rPr>
          <w:rFonts w:ascii="Georgia" w:hAnsi="Georgia"/>
          <w:sz w:val="16"/>
          <w:szCs w:val="16"/>
        </w:rPr>
        <w:t>3</w:t>
      </w:r>
      <w:r w:rsidR="00A13392" w:rsidRPr="00560AC5">
        <w:rPr>
          <w:rFonts w:ascii="Georgia" w:hAnsi="Georgia"/>
          <w:sz w:val="16"/>
          <w:szCs w:val="16"/>
        </w:rPr>
        <w:t>12</w:t>
      </w:r>
      <w:r w:rsidR="00A13392" w:rsidRPr="00C7514D">
        <w:rPr>
          <w:rFonts w:ascii="Georgia" w:hAnsi="Georgia"/>
          <w:sz w:val="16"/>
          <w:szCs w:val="16"/>
        </w:rPr>
        <w:t xml:space="preserve"> -</w:t>
      </w:r>
      <w:r w:rsidR="00DB6530" w:rsidRPr="00C7514D">
        <w:rPr>
          <w:rFonts w:ascii="Georgia" w:hAnsi="Georgia"/>
          <w:iCs/>
          <w:sz w:val="16"/>
          <w:szCs w:val="16"/>
        </w:rPr>
        <w:t xml:space="preserve"> J.C.]</w:t>
      </w:r>
      <w:r w:rsidRPr="00560AC5">
        <w:rPr>
          <w:rFonts w:ascii="Georgia" w:hAnsi="Georgia"/>
          <w:i/>
          <w:sz w:val="16"/>
          <w:szCs w:val="16"/>
        </w:rPr>
        <w:t>.</w:t>
      </w:r>
    </w:p>
    <w:p w14:paraId="255C9A37" w14:textId="77777777" w:rsidR="0002540B" w:rsidRPr="00C7514D" w:rsidRDefault="0002540B" w:rsidP="0002540B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6C94E913" w14:textId="77777777" w:rsidR="00551F2A" w:rsidRDefault="0016701B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>Le convoi 1853 de l’</w:t>
      </w:r>
      <w:r w:rsidRPr="00C7514D">
        <w:rPr>
          <w:rFonts w:ascii="Georgia" w:hAnsi="Georgia"/>
          <w:i/>
          <w:iCs/>
          <w:sz w:val="24"/>
          <w:szCs w:val="24"/>
        </w:rPr>
        <w:t>Aurélie</w:t>
      </w:r>
      <w:r w:rsidRPr="00C7514D">
        <w:rPr>
          <w:rFonts w:ascii="Georgia" w:hAnsi="Georgia"/>
          <w:sz w:val="24"/>
          <w:szCs w:val="24"/>
        </w:rPr>
        <w:t xml:space="preserve"> étant </w:t>
      </w:r>
      <w:r w:rsidR="00AF3686" w:rsidRPr="00C7514D">
        <w:rPr>
          <w:rFonts w:ascii="Georgia" w:hAnsi="Georgia"/>
          <w:sz w:val="24"/>
          <w:szCs w:val="24"/>
        </w:rPr>
        <w:t xml:space="preserve">destiné aux </w:t>
      </w:r>
      <w:r w:rsidR="00AF3686" w:rsidRPr="00C7514D">
        <w:rPr>
          <w:rFonts w:ascii="Georgia" w:hAnsi="Georgia"/>
          <w:b/>
          <w:bCs/>
          <w:sz w:val="24"/>
          <w:szCs w:val="24"/>
        </w:rPr>
        <w:t>Antilles</w:t>
      </w:r>
      <w:r w:rsidR="00AF3686" w:rsidRPr="00C7514D">
        <w:rPr>
          <w:rFonts w:ascii="Georgia" w:hAnsi="Georgia"/>
          <w:sz w:val="24"/>
          <w:szCs w:val="24"/>
        </w:rPr>
        <w:t xml:space="preserve"> (</w:t>
      </w:r>
      <w:r w:rsidR="00AF3686" w:rsidRPr="00C7514D">
        <w:rPr>
          <w:rFonts w:ascii="Georgia" w:hAnsi="Georgia"/>
          <w:i/>
          <w:iCs/>
          <w:sz w:val="24"/>
          <w:szCs w:val="24"/>
        </w:rPr>
        <w:t>Guadeloupe</w:t>
      </w:r>
      <w:r w:rsidR="00AF3686" w:rsidRPr="00C7514D">
        <w:rPr>
          <w:rFonts w:ascii="Georgia" w:hAnsi="Georgia"/>
          <w:sz w:val="24"/>
          <w:szCs w:val="24"/>
        </w:rPr>
        <w:t xml:space="preserve"> ou </w:t>
      </w:r>
      <w:r w:rsidR="00AF3686" w:rsidRPr="00C7514D">
        <w:rPr>
          <w:rFonts w:ascii="Georgia" w:hAnsi="Georgia"/>
          <w:i/>
          <w:iCs/>
          <w:sz w:val="24"/>
          <w:szCs w:val="24"/>
        </w:rPr>
        <w:t>Martinique</w:t>
      </w:r>
      <w:r w:rsidR="00AF3686" w:rsidRPr="00C7514D">
        <w:rPr>
          <w:rFonts w:ascii="Georgia" w:hAnsi="Georgia"/>
          <w:sz w:val="24"/>
          <w:szCs w:val="24"/>
        </w:rPr>
        <w:t>)</w:t>
      </w:r>
      <w:r w:rsidRPr="00C7514D">
        <w:rPr>
          <w:rFonts w:ascii="Georgia" w:hAnsi="Georgia"/>
          <w:sz w:val="24"/>
          <w:szCs w:val="24"/>
        </w:rPr>
        <w:t xml:space="preserve"> dans le cadre du marché qui avait été passé avec son armateur, son </w:t>
      </w:r>
      <w:r w:rsidR="00AF3686" w:rsidRPr="00C7514D">
        <w:rPr>
          <w:rFonts w:ascii="Georgia" w:hAnsi="Georgia"/>
          <w:sz w:val="24"/>
          <w:szCs w:val="24"/>
        </w:rPr>
        <w:t>capitaine aurait</w:t>
      </w:r>
      <w:r w:rsidR="004055A3" w:rsidRPr="00C7514D">
        <w:rPr>
          <w:rFonts w:ascii="Georgia" w:hAnsi="Georgia"/>
          <w:sz w:val="24"/>
          <w:szCs w:val="24"/>
        </w:rPr>
        <w:t xml:space="preserve"> finalement</w:t>
      </w:r>
      <w:r w:rsidR="00AF3686" w:rsidRPr="00C7514D">
        <w:rPr>
          <w:rFonts w:ascii="Georgia" w:hAnsi="Georgia"/>
          <w:sz w:val="24"/>
          <w:szCs w:val="24"/>
        </w:rPr>
        <w:t xml:space="preserve"> trouvé </w:t>
      </w:r>
      <w:r w:rsidR="007A7258" w:rsidRPr="00C7514D">
        <w:rPr>
          <w:rFonts w:ascii="Georgia" w:hAnsi="Georgia"/>
          <w:sz w:val="24"/>
          <w:szCs w:val="24"/>
        </w:rPr>
        <w:t xml:space="preserve">plus avantageux et </w:t>
      </w:r>
      <w:r w:rsidRPr="00C7514D">
        <w:rPr>
          <w:rFonts w:ascii="Georgia" w:hAnsi="Georgia"/>
          <w:sz w:val="24"/>
          <w:szCs w:val="24"/>
        </w:rPr>
        <w:t>financièrement mieux assuré de</w:t>
      </w:r>
      <w:r w:rsidR="00AF3686" w:rsidRPr="00C7514D">
        <w:rPr>
          <w:rFonts w:ascii="Georgia" w:hAnsi="Georgia"/>
          <w:sz w:val="24"/>
          <w:szCs w:val="24"/>
        </w:rPr>
        <w:t xml:space="preserve"> débarquer ce </w:t>
      </w:r>
      <w:r w:rsidRPr="00C7514D">
        <w:rPr>
          <w:rFonts w:ascii="Georgia" w:hAnsi="Georgia"/>
          <w:sz w:val="24"/>
          <w:szCs w:val="24"/>
        </w:rPr>
        <w:t xml:space="preserve">premier </w:t>
      </w:r>
      <w:r w:rsidR="00AF3686" w:rsidRPr="00C7514D">
        <w:rPr>
          <w:rFonts w:ascii="Georgia" w:hAnsi="Georgia"/>
          <w:sz w:val="24"/>
          <w:szCs w:val="24"/>
        </w:rPr>
        <w:t>convoi en Martinique plutôt qu’en Guadeloupe</w:t>
      </w:r>
      <w:r w:rsidRPr="00C7514D">
        <w:rPr>
          <w:rFonts w:ascii="Georgia" w:hAnsi="Georgia"/>
          <w:sz w:val="24"/>
          <w:szCs w:val="24"/>
        </w:rPr>
        <w:t xml:space="preserve">, </w:t>
      </w:r>
      <w:r w:rsidR="00AF3686" w:rsidRPr="00C7514D">
        <w:rPr>
          <w:rFonts w:ascii="Georgia" w:hAnsi="Georgia"/>
          <w:sz w:val="24"/>
          <w:szCs w:val="24"/>
        </w:rPr>
        <w:t xml:space="preserve">qui semblait </w:t>
      </w:r>
      <w:r w:rsidRPr="00C7514D">
        <w:rPr>
          <w:rFonts w:ascii="Georgia" w:hAnsi="Georgia"/>
          <w:sz w:val="24"/>
          <w:szCs w:val="24"/>
        </w:rPr>
        <w:t xml:space="preserve">cependant </w:t>
      </w:r>
      <w:r w:rsidR="00AF3686" w:rsidRPr="00C7514D">
        <w:rPr>
          <w:rFonts w:ascii="Georgia" w:hAnsi="Georgia"/>
          <w:sz w:val="24"/>
          <w:szCs w:val="24"/>
        </w:rPr>
        <w:t xml:space="preserve">avoir été </w:t>
      </w:r>
      <w:r w:rsidR="0020356B">
        <w:rPr>
          <w:rFonts w:ascii="Georgia" w:hAnsi="Georgia"/>
          <w:sz w:val="24"/>
          <w:szCs w:val="24"/>
        </w:rPr>
        <w:t xml:space="preserve">initialement </w:t>
      </w:r>
      <w:r w:rsidR="00AF3686" w:rsidRPr="00C7514D">
        <w:rPr>
          <w:rFonts w:ascii="Georgia" w:hAnsi="Georgia"/>
          <w:sz w:val="24"/>
          <w:szCs w:val="24"/>
        </w:rPr>
        <w:t>envisagée</w:t>
      </w:r>
      <w:r w:rsidR="00A76B05" w:rsidRPr="00C7514D">
        <w:rPr>
          <w:rFonts w:ascii="Georgia" w:hAnsi="Georgia"/>
          <w:sz w:val="24"/>
          <w:szCs w:val="24"/>
        </w:rPr>
        <w:t>. E</w:t>
      </w:r>
      <w:r w:rsidR="00AF3686" w:rsidRPr="00C7514D">
        <w:rPr>
          <w:rFonts w:ascii="Georgia" w:hAnsi="Georgia"/>
          <w:sz w:val="24"/>
          <w:szCs w:val="24"/>
        </w:rPr>
        <w:t>n outre,</w:t>
      </w:r>
      <w:r w:rsidR="00955FD9" w:rsidRPr="00C7514D">
        <w:rPr>
          <w:rFonts w:ascii="Georgia" w:hAnsi="Georgia"/>
          <w:sz w:val="24"/>
          <w:szCs w:val="24"/>
        </w:rPr>
        <w:t>contrairement à la</w:t>
      </w:r>
      <w:r w:rsidRPr="00C7514D">
        <w:rPr>
          <w:rFonts w:ascii="Georgia" w:hAnsi="Georgia"/>
          <w:sz w:val="24"/>
          <w:szCs w:val="24"/>
        </w:rPr>
        <w:t xml:space="preserve"> Guadeloupe</w:t>
      </w:r>
      <w:r w:rsidR="00955FD9" w:rsidRPr="00C7514D">
        <w:rPr>
          <w:rFonts w:ascii="Georgia" w:hAnsi="Georgia"/>
          <w:sz w:val="24"/>
          <w:szCs w:val="24"/>
        </w:rPr>
        <w:t xml:space="preserve"> en 1853</w:t>
      </w:r>
      <w:r w:rsidRPr="00C7514D">
        <w:rPr>
          <w:rFonts w:ascii="Georgia" w:hAnsi="Georgia"/>
          <w:sz w:val="24"/>
          <w:szCs w:val="24"/>
        </w:rPr>
        <w:t xml:space="preserve">, </w:t>
      </w:r>
      <w:r w:rsidR="00AF3686" w:rsidRPr="00C7514D">
        <w:rPr>
          <w:rFonts w:ascii="Georgia" w:hAnsi="Georgia"/>
          <w:sz w:val="24"/>
          <w:szCs w:val="24"/>
        </w:rPr>
        <w:t>l’engagéindien n’était pas une réalité totalement inconnue en Martinique</w:t>
      </w:r>
      <w:r w:rsidR="00955FD9" w:rsidRPr="00C7514D">
        <w:rPr>
          <w:rFonts w:ascii="Georgia" w:hAnsi="Georgia"/>
          <w:sz w:val="24"/>
          <w:szCs w:val="24"/>
        </w:rPr>
        <w:t xml:space="preserve">où, </w:t>
      </w:r>
      <w:r w:rsidR="00AF3686" w:rsidRPr="00C7514D">
        <w:rPr>
          <w:rFonts w:ascii="Georgia" w:hAnsi="Georgia"/>
          <w:sz w:val="24"/>
          <w:szCs w:val="24"/>
        </w:rPr>
        <w:t xml:space="preserve">semble-t-il, quelques dizaines </w:t>
      </w:r>
      <w:r w:rsidRPr="00C7514D">
        <w:rPr>
          <w:rFonts w:ascii="Georgia" w:hAnsi="Georgia"/>
          <w:sz w:val="24"/>
          <w:szCs w:val="24"/>
        </w:rPr>
        <w:t>d’Indiens précédemment engagés dans des colonies anglaises voisines</w:t>
      </w:r>
      <w:r w:rsidR="00E36C2A">
        <w:rPr>
          <w:rFonts w:ascii="Georgia" w:hAnsi="Georgia"/>
          <w:sz w:val="24"/>
          <w:szCs w:val="24"/>
        </w:rPr>
        <w:t>[</w:t>
      </w:r>
      <w:r w:rsidR="00A76B05" w:rsidRPr="00E36C2A">
        <w:rPr>
          <w:rFonts w:ascii="Georgia" w:hAnsi="Georgia"/>
          <w:sz w:val="20"/>
          <w:szCs w:val="20"/>
        </w:rPr>
        <w:t>où l’immigration indienne avait commencé</w:t>
      </w:r>
      <w:r w:rsidR="00FB4E99" w:rsidRPr="00E36C2A">
        <w:rPr>
          <w:rFonts w:ascii="Georgia" w:hAnsi="Georgia"/>
          <w:sz w:val="20"/>
          <w:szCs w:val="20"/>
        </w:rPr>
        <w:t xml:space="preserve"> 15 ans plus tôt -</w:t>
      </w:r>
      <w:r w:rsidR="00A76B05" w:rsidRPr="00E36C2A">
        <w:rPr>
          <w:rFonts w:ascii="Georgia" w:hAnsi="Georgia"/>
          <w:sz w:val="20"/>
          <w:szCs w:val="20"/>
        </w:rPr>
        <w:t xml:space="preserve"> au Guyana,</w:t>
      </w:r>
      <w:r w:rsidR="006558EC" w:rsidRPr="00E36C2A">
        <w:rPr>
          <w:rFonts w:ascii="Georgia" w:hAnsi="Georgia"/>
          <w:sz w:val="20"/>
          <w:szCs w:val="20"/>
        </w:rPr>
        <w:t xml:space="preserve"> à l’époque British Guyana, </w:t>
      </w:r>
      <w:r w:rsidR="00A76B05" w:rsidRPr="00E36C2A">
        <w:rPr>
          <w:rFonts w:ascii="Georgia" w:hAnsi="Georgia"/>
          <w:sz w:val="20"/>
          <w:szCs w:val="20"/>
        </w:rPr>
        <w:t>dès </w:t>
      </w:r>
      <w:r w:rsidR="00551F2A" w:rsidRPr="00E36C2A">
        <w:rPr>
          <w:rFonts w:ascii="Georgia" w:hAnsi="Georgia"/>
          <w:sz w:val="20"/>
          <w:szCs w:val="20"/>
        </w:rPr>
        <w:t>1838</w:t>
      </w:r>
      <w:r w:rsidR="00E36C2A">
        <w:rPr>
          <w:rFonts w:ascii="Georgia" w:hAnsi="Georgia"/>
          <w:sz w:val="24"/>
          <w:szCs w:val="24"/>
        </w:rPr>
        <w:t>]</w:t>
      </w:r>
      <w:r w:rsidR="008878D5">
        <w:rPr>
          <w:rFonts w:ascii="Georgia" w:hAnsi="Georgia"/>
          <w:sz w:val="24"/>
          <w:szCs w:val="24"/>
        </w:rPr>
        <w:t xml:space="preserve">s’étaient </w:t>
      </w:r>
      <w:r w:rsidRPr="00C7514D">
        <w:rPr>
          <w:rFonts w:ascii="Georgia" w:hAnsi="Georgia"/>
          <w:sz w:val="24"/>
          <w:szCs w:val="24"/>
        </w:rPr>
        <w:t>réengagés en Martinique.</w:t>
      </w:r>
      <w:r w:rsidR="0029273A" w:rsidRPr="00C7514D">
        <w:rPr>
          <w:rFonts w:ascii="Georgia" w:hAnsi="Georgia"/>
          <w:sz w:val="24"/>
          <w:szCs w:val="24"/>
        </w:rPr>
        <w:t>Le système de l’</w:t>
      </w:r>
      <w:r w:rsidR="0029273A" w:rsidRPr="00C7514D">
        <w:rPr>
          <w:rFonts w:ascii="Georgia" w:hAnsi="Georgia"/>
          <w:i/>
          <w:iCs/>
          <w:sz w:val="24"/>
          <w:szCs w:val="24"/>
        </w:rPr>
        <w:t xml:space="preserve">engagisme indien </w:t>
      </w:r>
      <w:r w:rsidR="0029273A" w:rsidRPr="00C7514D">
        <w:rPr>
          <w:rFonts w:ascii="Georgia" w:hAnsi="Georgia"/>
          <w:sz w:val="24"/>
          <w:szCs w:val="24"/>
        </w:rPr>
        <w:t>n’était donc pas chose nouvelle dans la région lors de la double arrivée – 1853 et 1854 – de l’</w:t>
      </w:r>
      <w:r w:rsidR="0029273A" w:rsidRPr="00C7514D">
        <w:rPr>
          <w:rFonts w:ascii="Georgia" w:hAnsi="Georgia"/>
          <w:i/>
          <w:iCs/>
          <w:sz w:val="24"/>
          <w:szCs w:val="24"/>
        </w:rPr>
        <w:t>Aurélie</w:t>
      </w:r>
      <w:r w:rsidR="0029273A" w:rsidRPr="00C7514D">
        <w:rPr>
          <w:rFonts w:ascii="Georgia" w:hAnsi="Georgia"/>
          <w:sz w:val="24"/>
          <w:szCs w:val="24"/>
        </w:rPr>
        <w:t>.</w:t>
      </w:r>
    </w:p>
    <w:p w14:paraId="27BE677A" w14:textId="77777777" w:rsidR="006C17E1" w:rsidRDefault="006C17E1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4E948A9C" w14:textId="77777777" w:rsidR="009E11BA" w:rsidRPr="009E11BA" w:rsidRDefault="009E11BA" w:rsidP="009E11BA">
      <w:pPr>
        <w:spacing w:after="200" w:line="276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9E11BA">
        <w:rPr>
          <w:rFonts w:ascii="Georgia" w:hAnsi="Georgia"/>
          <w:b/>
          <w:bCs/>
          <w:sz w:val="24"/>
          <w:szCs w:val="24"/>
          <w:u w:val="single"/>
        </w:rPr>
        <w:t>LES ARRIVEES INAUGURALES ANTERIEURES A CELLES DE L’</w:t>
      </w:r>
      <w:r w:rsidRPr="009E11BA">
        <w:rPr>
          <w:rFonts w:ascii="Georgia" w:hAnsi="Georgia"/>
          <w:i/>
          <w:iCs/>
          <w:sz w:val="24"/>
          <w:szCs w:val="24"/>
          <w:u w:val="single"/>
        </w:rPr>
        <w:t>AURELIE</w:t>
      </w:r>
    </w:p>
    <w:p w14:paraId="339673F7" w14:textId="77777777" w:rsidR="009E11BA" w:rsidRPr="009E11BA" w:rsidRDefault="009E11BA" w:rsidP="009E11BA">
      <w:pPr>
        <w:spacing w:after="200" w:line="276" w:lineRule="auto"/>
        <w:contextualSpacing/>
        <w:jc w:val="center"/>
        <w:rPr>
          <w:rFonts w:ascii="Georgia" w:hAnsi="Georgia"/>
          <w:sz w:val="16"/>
          <w:szCs w:val="16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5245"/>
        <w:gridCol w:w="283"/>
      </w:tblGrid>
      <w:tr w:rsidR="00477A7B" w:rsidRPr="00C7514D" w14:paraId="34919C00" w14:textId="77777777" w:rsidTr="009E11BA">
        <w:tc>
          <w:tcPr>
            <w:tcW w:w="1980" w:type="dxa"/>
            <w:shd w:val="clear" w:color="auto" w:fill="F2F2F2" w:themeFill="background1" w:themeFillShade="F2"/>
          </w:tcPr>
          <w:p w14:paraId="2DEB96C9" w14:textId="77777777" w:rsidR="00477A7B" w:rsidRPr="009E11BA" w:rsidRDefault="00477A7B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Date de la 1</w:t>
            </w:r>
            <w:r w:rsidRPr="009E11BA">
              <w:rPr>
                <w:rFonts w:ascii="Georgia" w:hAnsi="Georgia"/>
                <w:b/>
                <w:bCs/>
                <w:sz w:val="24"/>
                <w:szCs w:val="24"/>
                <w:vertAlign w:val="superscript"/>
              </w:rPr>
              <w:t>ère</w:t>
            </w: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 arrivée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045E82" w14:textId="77777777" w:rsidR="00477A7B" w:rsidRPr="009E11BA" w:rsidRDefault="00477A7B" w:rsidP="009E11BA">
            <w:pPr>
              <w:spacing w:after="20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3CAA71A0" w14:textId="77777777" w:rsidR="00477A7B" w:rsidRPr="009E11BA" w:rsidRDefault="009E11BA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Nom du premier convoi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1D5DD24" w14:textId="77777777" w:rsidR="00477A7B" w:rsidRPr="009E11BA" w:rsidRDefault="00477A7B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C17E1" w:rsidRPr="00C7514D" w14:paraId="71E197D7" w14:textId="77777777" w:rsidTr="009E11BA">
        <w:tc>
          <w:tcPr>
            <w:tcW w:w="1980" w:type="dxa"/>
          </w:tcPr>
          <w:p w14:paraId="511A7175" w14:textId="77777777"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E7F7DF3" w14:textId="77777777"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C0FDB6B" w14:textId="77777777"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76199BA" w14:textId="77777777"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1838 </w:t>
            </w:r>
          </w:p>
          <w:p w14:paraId="46531FCE" w14:textId="77777777"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 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5 mai</w:t>
            </w:r>
          </w:p>
        </w:tc>
        <w:tc>
          <w:tcPr>
            <w:tcW w:w="1559" w:type="dxa"/>
          </w:tcPr>
          <w:p w14:paraId="7DF7F441" w14:textId="77777777" w:rsidR="007251A7" w:rsidRDefault="007251A7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C625A53" w14:textId="77777777" w:rsidR="007251A7" w:rsidRDefault="007251A7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42FED9B" w14:textId="77777777" w:rsidR="006C17E1" w:rsidRPr="007251A7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Guyana</w:t>
            </w:r>
          </w:p>
        </w:tc>
        <w:tc>
          <w:tcPr>
            <w:tcW w:w="5245" w:type="dxa"/>
          </w:tcPr>
          <w:p w14:paraId="4DBB29C6" w14:textId="77777777"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2 convois arrivés ce même jour :</w:t>
            </w:r>
          </w:p>
          <w:p w14:paraId="203E824C" w14:textId="77777777"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Le </w:t>
            </w:r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Whitby</w:t>
            </w:r>
          </w:p>
          <w:p w14:paraId="191970A2" w14:textId="77777777"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244 Indiens arrivés après un voyage de plus de 5 mois.</w:t>
            </w:r>
          </w:p>
          <w:p w14:paraId="0002B439" w14:textId="77777777"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L’</w:t>
            </w:r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Hesperus</w:t>
            </w:r>
          </w:p>
          <w:p w14:paraId="02C8991F" w14:textId="77777777"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152 Indiens arrivés de Calcutta quitté le 29 janvier 1838</w:t>
            </w:r>
          </w:p>
        </w:tc>
        <w:tc>
          <w:tcPr>
            <w:tcW w:w="283" w:type="dxa"/>
          </w:tcPr>
          <w:p w14:paraId="64A6E665" w14:textId="77777777"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6C17E1" w:rsidRPr="00C7514D" w14:paraId="762A3089" w14:textId="77777777" w:rsidTr="009E11BA">
        <w:tc>
          <w:tcPr>
            <w:tcW w:w="1980" w:type="dxa"/>
          </w:tcPr>
          <w:p w14:paraId="768B0119" w14:textId="77777777"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1845 </w:t>
            </w:r>
          </w:p>
          <w:p w14:paraId="4DB60ECC" w14:textId="77777777"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 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30 mai</w:t>
            </w:r>
          </w:p>
          <w:p w14:paraId="5C62858B" w14:textId="77777777"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AA12BE" w14:textId="77777777" w:rsidR="006C17E1" w:rsidRPr="009E11BA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Trinidad </w:t>
            </w:r>
          </w:p>
          <w:p w14:paraId="799DD66A" w14:textId="77777777" w:rsidR="006C17E1" w:rsidRPr="007251A7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&amp; Tobago </w:t>
            </w:r>
          </w:p>
        </w:tc>
        <w:tc>
          <w:tcPr>
            <w:tcW w:w="5245" w:type="dxa"/>
          </w:tcPr>
          <w:p w14:paraId="3737A714" w14:textId="77777777"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Le </w:t>
            </w:r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FatelRazak</w:t>
            </w:r>
          </w:p>
          <w:p w14:paraId="6D118CCB" w14:textId="77777777"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225 Indiens arrivés après un voyage de plus de 5 mois.</w:t>
            </w:r>
          </w:p>
        </w:tc>
        <w:tc>
          <w:tcPr>
            <w:tcW w:w="283" w:type="dxa"/>
          </w:tcPr>
          <w:p w14:paraId="5553427A" w14:textId="77777777"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C17E1" w:rsidRPr="00C7514D" w14:paraId="0D6BF101" w14:textId="77777777" w:rsidTr="009E11BA">
        <w:tc>
          <w:tcPr>
            <w:tcW w:w="1980" w:type="dxa"/>
          </w:tcPr>
          <w:p w14:paraId="4B94FF64" w14:textId="77777777"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1845  </w:t>
            </w:r>
          </w:p>
          <w:p w14:paraId="2E16707A" w14:textId="77777777"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ai</w:t>
            </w:r>
          </w:p>
        </w:tc>
        <w:tc>
          <w:tcPr>
            <w:tcW w:w="1559" w:type="dxa"/>
          </w:tcPr>
          <w:p w14:paraId="2DE5C74C" w14:textId="77777777" w:rsidR="006C17E1" w:rsidRPr="007251A7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Jamaïque</w:t>
            </w:r>
          </w:p>
        </w:tc>
        <w:tc>
          <w:tcPr>
            <w:tcW w:w="5245" w:type="dxa"/>
          </w:tcPr>
          <w:p w14:paraId="631B7351" w14:textId="77777777"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261 Indiens pour ce premier convoi</w:t>
            </w:r>
          </w:p>
        </w:tc>
        <w:tc>
          <w:tcPr>
            <w:tcW w:w="283" w:type="dxa"/>
          </w:tcPr>
          <w:p w14:paraId="2F23D9EC" w14:textId="77777777"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10964AC" w14:textId="77777777" w:rsidR="006C17E1" w:rsidRPr="00C7514D" w:rsidRDefault="006C17E1" w:rsidP="006C17E1">
      <w:pPr>
        <w:spacing w:after="200" w:line="276" w:lineRule="auto"/>
        <w:contextualSpacing/>
        <w:jc w:val="right"/>
        <w:rPr>
          <w:rFonts w:ascii="Georgia" w:hAnsi="Georgia"/>
          <w:i/>
          <w:iCs/>
          <w:sz w:val="16"/>
          <w:szCs w:val="16"/>
        </w:rPr>
      </w:pPr>
      <w:r w:rsidRPr="00C7514D">
        <w:rPr>
          <w:rFonts w:ascii="Georgia" w:hAnsi="Georgia"/>
          <w:i/>
          <w:iCs/>
          <w:sz w:val="16"/>
          <w:szCs w:val="16"/>
        </w:rPr>
        <w:t>Sources diverses issues d’une requête www à partir du nom du navire</w:t>
      </w:r>
    </w:p>
    <w:p w14:paraId="6067BB87" w14:textId="77777777" w:rsidR="004B6C46" w:rsidRDefault="004B6C46" w:rsidP="004B6C46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069207DC" w14:textId="77777777" w:rsidR="00445450" w:rsidRDefault="00996390" w:rsidP="0029273A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</w:t>
      </w:r>
      <w:r w:rsidR="00DE4273">
        <w:rPr>
          <w:rFonts w:ascii="Georgia" w:hAnsi="Georgia"/>
          <w:sz w:val="24"/>
          <w:szCs w:val="24"/>
        </w:rPr>
        <w:t>, dans l’archipel guadeloupéen,</w:t>
      </w:r>
      <w:r>
        <w:rPr>
          <w:rFonts w:ascii="Georgia" w:hAnsi="Georgia"/>
          <w:sz w:val="24"/>
          <w:szCs w:val="24"/>
        </w:rPr>
        <w:t xml:space="preserve"> l</w:t>
      </w:r>
      <w:r w:rsidRPr="00C7514D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s 312</w:t>
      </w:r>
      <w:r w:rsidRPr="00C7514D">
        <w:rPr>
          <w:rFonts w:ascii="Georgia" w:hAnsi="Georgia"/>
          <w:sz w:val="24"/>
          <w:szCs w:val="24"/>
        </w:rPr>
        <w:t xml:space="preserve">du </w:t>
      </w:r>
      <w:r w:rsidRPr="005C6AF2">
        <w:rPr>
          <w:rFonts w:ascii="Georgia" w:hAnsi="Georgia"/>
          <w:i/>
          <w:iCs/>
          <w:sz w:val="24"/>
          <w:szCs w:val="24"/>
        </w:rPr>
        <w:t>second</w:t>
      </w:r>
      <w:r w:rsidRPr="00C7514D">
        <w:rPr>
          <w:rFonts w:ascii="Georgia" w:hAnsi="Georgia"/>
          <w:sz w:val="24"/>
          <w:szCs w:val="24"/>
        </w:rPr>
        <w:t xml:space="preserve"> voyag</w:t>
      </w:r>
      <w:r>
        <w:rPr>
          <w:rFonts w:ascii="Georgia" w:hAnsi="Georgia"/>
          <w:sz w:val="24"/>
          <w:szCs w:val="24"/>
        </w:rPr>
        <w:t>e devaient être répartis</w:t>
      </w:r>
      <w:r w:rsidR="00CC26C3" w:rsidRPr="00C7514D">
        <w:rPr>
          <w:rFonts w:ascii="Georgia" w:hAnsi="Georgia"/>
          <w:sz w:val="24"/>
          <w:szCs w:val="24"/>
        </w:rPr>
        <w:t>entre </w:t>
      </w:r>
      <w:r w:rsidR="00B20DEA">
        <w:rPr>
          <w:rFonts w:ascii="Georgia" w:hAnsi="Georgia"/>
          <w:sz w:val="24"/>
          <w:szCs w:val="24"/>
        </w:rPr>
        <w:t>l’île de Marie-Galante et</w:t>
      </w:r>
      <w:r w:rsidR="00DE4273">
        <w:rPr>
          <w:rFonts w:ascii="Georgia" w:hAnsi="Georgia"/>
          <w:sz w:val="24"/>
          <w:szCs w:val="24"/>
        </w:rPr>
        <w:t>8</w:t>
      </w:r>
      <w:r w:rsidR="00CC26C3" w:rsidRPr="00C7514D">
        <w:rPr>
          <w:rFonts w:ascii="Georgia" w:hAnsi="Georgia"/>
          <w:sz w:val="24"/>
          <w:szCs w:val="24"/>
        </w:rPr>
        <w:t xml:space="preserve"> communes </w:t>
      </w:r>
      <w:bookmarkStart w:id="0" w:name="_Hlk72764697"/>
      <w:r w:rsidR="00DE4273">
        <w:rPr>
          <w:rFonts w:ascii="Georgia" w:hAnsi="Georgia"/>
          <w:sz w:val="24"/>
          <w:szCs w:val="24"/>
        </w:rPr>
        <w:t>[</w:t>
      </w:r>
      <w:r w:rsidR="00DE4273" w:rsidRPr="00DE4273">
        <w:rPr>
          <w:rFonts w:ascii="Georgia" w:hAnsi="Georgia"/>
          <w:sz w:val="20"/>
          <w:szCs w:val="20"/>
        </w:rPr>
        <w:t xml:space="preserve">Abymes, Baie-Mahault, Pointe-à-Pitre, Trois-Rivières, Saint-François, </w:t>
      </w:r>
      <w:r w:rsidR="00DE4273">
        <w:rPr>
          <w:rFonts w:ascii="Georgia" w:hAnsi="Georgia"/>
          <w:sz w:val="20"/>
          <w:szCs w:val="20"/>
        </w:rPr>
        <w:t xml:space="preserve">Sainte-Rose, </w:t>
      </w:r>
      <w:r w:rsidR="00DE4273" w:rsidRPr="00DE4273">
        <w:rPr>
          <w:rFonts w:ascii="Georgia" w:hAnsi="Georgia"/>
          <w:sz w:val="20"/>
          <w:szCs w:val="20"/>
        </w:rPr>
        <w:t>Moule, Capesterre</w:t>
      </w:r>
      <w:r w:rsidR="00DE4273">
        <w:rPr>
          <w:rFonts w:ascii="Georgia" w:hAnsi="Georgia"/>
          <w:sz w:val="24"/>
          <w:szCs w:val="24"/>
        </w:rPr>
        <w:t>]</w:t>
      </w:r>
      <w:bookmarkEnd w:id="0"/>
      <w:r w:rsidR="00125D76">
        <w:rPr>
          <w:rFonts w:ascii="Georgia" w:hAnsi="Georgia"/>
          <w:sz w:val="24"/>
          <w:szCs w:val="24"/>
        </w:rPr>
        <w:t xml:space="preserve">parfois </w:t>
      </w:r>
      <w:r w:rsidR="00B20DEA">
        <w:rPr>
          <w:rFonts w:ascii="Georgia" w:hAnsi="Georgia"/>
          <w:sz w:val="24"/>
          <w:szCs w:val="24"/>
        </w:rPr>
        <w:t>éloignées</w:t>
      </w:r>
      <w:r>
        <w:rPr>
          <w:rFonts w:ascii="Georgia" w:hAnsi="Georgia"/>
          <w:sz w:val="24"/>
          <w:szCs w:val="24"/>
        </w:rPr>
        <w:t xml:space="preserve">les unes des autres, </w:t>
      </w:r>
      <w:r w:rsidR="003429BA" w:rsidRPr="00C7514D">
        <w:rPr>
          <w:rFonts w:ascii="Georgia" w:hAnsi="Georgia"/>
          <w:sz w:val="24"/>
          <w:szCs w:val="24"/>
        </w:rPr>
        <w:t xml:space="preserve">les 313 </w:t>
      </w:r>
      <w:r w:rsidR="00DE4273">
        <w:rPr>
          <w:rFonts w:ascii="Georgia" w:hAnsi="Georgia"/>
          <w:sz w:val="24"/>
          <w:szCs w:val="24"/>
        </w:rPr>
        <w:t xml:space="preserve">immigrants indiens </w:t>
      </w:r>
      <w:r w:rsidR="003429BA" w:rsidRPr="00C7514D">
        <w:rPr>
          <w:rFonts w:ascii="Georgia" w:hAnsi="Georgia"/>
          <w:sz w:val="24"/>
          <w:szCs w:val="24"/>
        </w:rPr>
        <w:t xml:space="preserve">du </w:t>
      </w:r>
      <w:r w:rsidR="003429BA" w:rsidRPr="005C6AF2">
        <w:rPr>
          <w:rFonts w:ascii="Georgia" w:hAnsi="Georgia"/>
          <w:i/>
          <w:iCs/>
          <w:sz w:val="24"/>
          <w:szCs w:val="24"/>
        </w:rPr>
        <w:t>premier</w:t>
      </w:r>
      <w:r w:rsidR="003429BA" w:rsidRPr="00C7514D">
        <w:rPr>
          <w:rFonts w:ascii="Georgia" w:hAnsi="Georgia"/>
          <w:sz w:val="24"/>
          <w:szCs w:val="24"/>
        </w:rPr>
        <w:t xml:space="preserve"> voyage </w:t>
      </w:r>
      <w:r>
        <w:rPr>
          <w:rFonts w:ascii="Georgia" w:hAnsi="Georgia"/>
          <w:sz w:val="24"/>
          <w:szCs w:val="24"/>
        </w:rPr>
        <w:t>de l’</w:t>
      </w:r>
      <w:r w:rsidRPr="00996390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 xml:space="preserve"> le furent </w:t>
      </w:r>
      <w:r w:rsidR="003429BA" w:rsidRPr="00C7514D">
        <w:rPr>
          <w:rFonts w:ascii="Georgia" w:hAnsi="Georgia"/>
          <w:sz w:val="24"/>
          <w:szCs w:val="24"/>
        </w:rPr>
        <w:t xml:space="preserve">entre </w:t>
      </w:r>
      <w:r w:rsidR="007E0E04" w:rsidRPr="00963843">
        <w:rPr>
          <w:rFonts w:ascii="Georgia" w:hAnsi="Georgia"/>
          <w:sz w:val="24"/>
          <w:szCs w:val="24"/>
        </w:rPr>
        <w:t>4</w:t>
      </w:r>
      <w:r w:rsidRPr="00963843">
        <w:rPr>
          <w:rFonts w:ascii="Georgia" w:hAnsi="Georgia"/>
          <w:sz w:val="24"/>
          <w:szCs w:val="24"/>
        </w:rPr>
        <w:t>communes</w:t>
      </w:r>
      <w:r>
        <w:rPr>
          <w:rFonts w:ascii="Georgia" w:hAnsi="Georgia"/>
          <w:sz w:val="24"/>
          <w:szCs w:val="24"/>
        </w:rPr>
        <w:t xml:space="preserve"> limitrophes </w:t>
      </w:r>
      <w:r w:rsidR="003429BA" w:rsidRPr="00C7514D">
        <w:rPr>
          <w:rFonts w:ascii="Georgia" w:hAnsi="Georgia"/>
          <w:sz w:val="24"/>
          <w:szCs w:val="24"/>
        </w:rPr>
        <w:t>du nord de la Martinique</w:t>
      </w:r>
      <w:r w:rsidR="00125D76">
        <w:rPr>
          <w:rFonts w:ascii="Georgia" w:hAnsi="Georgia"/>
          <w:sz w:val="24"/>
          <w:szCs w:val="24"/>
        </w:rPr>
        <w:t>.</w:t>
      </w:r>
    </w:p>
    <w:p w14:paraId="2B442B62" w14:textId="77777777" w:rsidR="00445450" w:rsidRDefault="0044545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71412BBC" w14:textId="77777777" w:rsidR="00445450" w:rsidRDefault="009F0CD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3429BA" w:rsidRPr="00C7514D">
        <w:rPr>
          <w:rFonts w:ascii="Georgia" w:hAnsi="Georgia"/>
          <w:sz w:val="24"/>
          <w:szCs w:val="24"/>
        </w:rPr>
        <w:t>oins nombreux</w:t>
      </w:r>
      <w:r w:rsidR="00BB7ED8">
        <w:rPr>
          <w:rFonts w:ascii="Georgia" w:hAnsi="Georgia"/>
          <w:sz w:val="24"/>
          <w:szCs w:val="24"/>
        </w:rPr>
        <w:t>, les potentielsengagistes du Sud</w:t>
      </w:r>
      <w:r w:rsidR="00642329">
        <w:rPr>
          <w:rFonts w:ascii="Georgia" w:hAnsi="Georgia"/>
          <w:sz w:val="24"/>
          <w:szCs w:val="24"/>
        </w:rPr>
        <w:t xml:space="preserve"> de la Martinique</w:t>
      </w:r>
      <w:r w:rsidR="00125D76">
        <w:rPr>
          <w:rFonts w:ascii="Georgia" w:hAnsi="Georgia"/>
          <w:sz w:val="24"/>
          <w:szCs w:val="24"/>
        </w:rPr>
        <w:t xml:space="preserve"> avaient </w:t>
      </w:r>
      <w:r>
        <w:rPr>
          <w:rFonts w:ascii="Georgia" w:hAnsi="Georgia"/>
          <w:sz w:val="24"/>
          <w:szCs w:val="24"/>
        </w:rPr>
        <w:t xml:space="preserve">également </w:t>
      </w:r>
      <w:r w:rsidR="00125D76">
        <w:rPr>
          <w:rFonts w:ascii="Georgia" w:hAnsi="Georgia"/>
          <w:sz w:val="24"/>
          <w:szCs w:val="24"/>
        </w:rPr>
        <w:t>été</w:t>
      </w:r>
      <w:r w:rsidR="003429BA" w:rsidRPr="00C7514D">
        <w:rPr>
          <w:rFonts w:ascii="Georgia" w:hAnsi="Georgia"/>
          <w:sz w:val="24"/>
          <w:szCs w:val="24"/>
        </w:rPr>
        <w:t xml:space="preserve">jugés </w:t>
      </w:r>
      <w:r w:rsidR="00955FD9" w:rsidRPr="00C7514D">
        <w:rPr>
          <w:rFonts w:ascii="Georgia" w:hAnsi="Georgia"/>
          <w:sz w:val="24"/>
          <w:szCs w:val="24"/>
        </w:rPr>
        <w:t xml:space="preserve">financièrement </w:t>
      </w:r>
      <w:r w:rsidR="003429BA" w:rsidRPr="00C7514D">
        <w:rPr>
          <w:rFonts w:ascii="Georgia" w:hAnsi="Georgia"/>
          <w:sz w:val="24"/>
          <w:szCs w:val="24"/>
        </w:rPr>
        <w:t>moins</w:t>
      </w:r>
      <w:r w:rsidR="00955FD9" w:rsidRPr="00C7514D">
        <w:rPr>
          <w:rFonts w:ascii="Georgia" w:hAnsi="Georgia"/>
          <w:sz w:val="24"/>
          <w:szCs w:val="24"/>
        </w:rPr>
        <w:t xml:space="preserve"> aptes </w:t>
      </w:r>
      <w:r w:rsidR="00DE1E40">
        <w:rPr>
          <w:rFonts w:ascii="Georgia" w:hAnsi="Georgia"/>
          <w:sz w:val="24"/>
          <w:szCs w:val="24"/>
        </w:rPr>
        <w:t xml:space="preserve">à </w:t>
      </w:r>
      <w:r w:rsidR="003429BA" w:rsidRPr="00C7514D">
        <w:rPr>
          <w:rFonts w:ascii="Georgia" w:hAnsi="Georgia"/>
          <w:sz w:val="24"/>
          <w:szCs w:val="24"/>
        </w:rPr>
        <w:t xml:space="preserve">répondre </w:t>
      </w:r>
      <w:r w:rsidR="005C5FE3" w:rsidRPr="00C7514D">
        <w:rPr>
          <w:rFonts w:ascii="Georgia" w:hAnsi="Georgia"/>
          <w:sz w:val="24"/>
          <w:szCs w:val="24"/>
        </w:rPr>
        <w:t>à toutes les exigences du</w:t>
      </w:r>
      <w:r w:rsidR="00101225">
        <w:rPr>
          <w:rFonts w:ascii="Georgia" w:hAnsi="Georgia"/>
          <w:sz w:val="24"/>
          <w:szCs w:val="24"/>
        </w:rPr>
        <w:t xml:space="preserve"> récent </w:t>
      </w:r>
      <w:r w:rsidR="005C5FE3" w:rsidRPr="00C7514D">
        <w:rPr>
          <w:rFonts w:ascii="Georgia" w:hAnsi="Georgia"/>
          <w:sz w:val="24"/>
          <w:szCs w:val="24"/>
        </w:rPr>
        <w:t xml:space="preserve">droit de l’immigration et </w:t>
      </w:r>
      <w:r w:rsidR="005C5FE3" w:rsidRPr="00A5496E">
        <w:rPr>
          <w:rFonts w:ascii="Georgia" w:hAnsi="Georgia"/>
          <w:sz w:val="24"/>
          <w:szCs w:val="24"/>
        </w:rPr>
        <w:t>de l’engagisme</w:t>
      </w:r>
      <w:r w:rsidR="005C6AF2" w:rsidRPr="00A5496E">
        <w:rPr>
          <w:rFonts w:ascii="Georgia" w:hAnsi="Georgia"/>
          <w:sz w:val="24"/>
          <w:szCs w:val="24"/>
        </w:rPr>
        <w:t>‘asiatique</w:t>
      </w:r>
      <w:r w:rsidR="0037540A">
        <w:rPr>
          <w:rFonts w:ascii="Georgia" w:hAnsi="Georgia"/>
          <w:sz w:val="24"/>
          <w:szCs w:val="24"/>
        </w:rPr>
        <w:t>s</w:t>
      </w:r>
      <w:r w:rsidR="005C6AF2" w:rsidRPr="00A5496E">
        <w:rPr>
          <w:rFonts w:ascii="Georgia" w:hAnsi="Georgia"/>
          <w:sz w:val="24"/>
          <w:szCs w:val="24"/>
        </w:rPr>
        <w:t xml:space="preserve">’ (décret du 27 mars 1852) ; </w:t>
      </w:r>
      <w:r w:rsidR="00996390" w:rsidRPr="00A5496E">
        <w:rPr>
          <w:rFonts w:ascii="Georgia" w:hAnsi="Georgia"/>
          <w:sz w:val="24"/>
          <w:szCs w:val="24"/>
        </w:rPr>
        <w:t>notamment</w:t>
      </w:r>
      <w:r w:rsidR="005C6AF2" w:rsidRPr="00A5496E">
        <w:rPr>
          <w:rFonts w:ascii="Georgia" w:hAnsi="Georgia"/>
          <w:sz w:val="24"/>
          <w:szCs w:val="24"/>
        </w:rPr>
        <w:t xml:space="preserve"> celle </w:t>
      </w:r>
      <w:r w:rsidR="00A301BC">
        <w:rPr>
          <w:rFonts w:ascii="Georgia" w:hAnsi="Georgia"/>
          <w:sz w:val="24"/>
          <w:szCs w:val="24"/>
        </w:rPr>
        <w:t xml:space="preserve">qui </w:t>
      </w:r>
      <w:r w:rsidR="005C6AF2" w:rsidRPr="00A5496E">
        <w:rPr>
          <w:rFonts w:ascii="Georgia" w:hAnsi="Georgia"/>
          <w:sz w:val="24"/>
          <w:szCs w:val="24"/>
        </w:rPr>
        <w:t>imposa</w:t>
      </w:r>
      <w:r w:rsidR="00A301BC">
        <w:rPr>
          <w:rFonts w:ascii="Georgia" w:hAnsi="Georgia"/>
          <w:sz w:val="24"/>
          <w:szCs w:val="24"/>
        </w:rPr>
        <w:t>i</w:t>
      </w:r>
      <w:r w:rsidR="005C6AF2" w:rsidRPr="00A5496E">
        <w:rPr>
          <w:rFonts w:ascii="Georgia" w:hAnsi="Georgia"/>
          <w:sz w:val="24"/>
          <w:szCs w:val="24"/>
        </w:rPr>
        <w:t>t que</w:t>
      </w:r>
      <w:r w:rsidR="00996390" w:rsidRPr="00A5496E">
        <w:rPr>
          <w:rFonts w:ascii="Georgia" w:hAnsi="Georgia"/>
          <w:i/>
          <w:iCs/>
          <w:sz w:val="24"/>
          <w:szCs w:val="24"/>
        </w:rPr>
        <w:t xml:space="preserve">‘ </w:t>
      </w:r>
      <w:r w:rsidR="00996390" w:rsidRPr="00560AC5">
        <w:rPr>
          <w:rFonts w:ascii="Georgia" w:hAnsi="Georgia"/>
          <w:bCs/>
          <w:i/>
          <w:iCs/>
          <w:sz w:val="24"/>
          <w:szCs w:val="24"/>
        </w:rPr>
        <w:t xml:space="preserve">les immigrants </w:t>
      </w:r>
      <w:r w:rsidR="00996390" w:rsidRPr="00A5496E">
        <w:rPr>
          <w:rFonts w:ascii="Georgia" w:hAnsi="Georgia"/>
          <w:bCs/>
          <w:i/>
          <w:iCs/>
          <w:sz w:val="24"/>
          <w:szCs w:val="24"/>
        </w:rPr>
        <w:t>[</w:t>
      </w:r>
      <w:r w:rsidR="00996390" w:rsidRPr="00560AC5">
        <w:rPr>
          <w:rFonts w:ascii="Georgia" w:hAnsi="Georgia"/>
          <w:bCs/>
          <w:sz w:val="24"/>
          <w:szCs w:val="24"/>
        </w:rPr>
        <w:t>d</w:t>
      </w:r>
      <w:r w:rsidR="005C6AF2" w:rsidRPr="00A5496E">
        <w:rPr>
          <w:rFonts w:ascii="Georgia" w:hAnsi="Georgia"/>
          <w:bCs/>
          <w:sz w:val="24"/>
          <w:szCs w:val="24"/>
        </w:rPr>
        <w:t>oivent</w:t>
      </w:r>
      <w:r w:rsidR="00996390" w:rsidRPr="00A5496E">
        <w:rPr>
          <w:rFonts w:ascii="Georgia" w:hAnsi="Georgia"/>
          <w:bCs/>
          <w:i/>
          <w:iCs/>
          <w:sz w:val="24"/>
          <w:szCs w:val="24"/>
        </w:rPr>
        <w:t xml:space="preserve">] </w:t>
      </w:r>
      <w:r w:rsidR="00996390" w:rsidRPr="00560AC5">
        <w:rPr>
          <w:rFonts w:ascii="Georgia" w:hAnsi="Georgia"/>
          <w:bCs/>
          <w:i/>
          <w:iCs/>
          <w:sz w:val="24"/>
          <w:szCs w:val="24"/>
        </w:rPr>
        <w:t>être placés sur la même commune ou répartis sur des communes limitrophes</w:t>
      </w:r>
      <w:r w:rsidR="003408ED">
        <w:rPr>
          <w:rFonts w:ascii="Georgia" w:hAnsi="Georgia"/>
          <w:bCs/>
          <w:i/>
          <w:iCs/>
          <w:sz w:val="24"/>
          <w:szCs w:val="24"/>
        </w:rPr>
        <w:t>’</w:t>
      </w:r>
      <w:r w:rsidR="003F4C93">
        <w:rPr>
          <w:rFonts w:ascii="Georgia" w:hAnsi="Georgia"/>
          <w:sz w:val="24"/>
          <w:szCs w:val="24"/>
        </w:rPr>
        <w:t xml:space="preserve">. </w:t>
      </w:r>
      <w:r w:rsidR="009F6765">
        <w:rPr>
          <w:rFonts w:ascii="Georgia" w:hAnsi="Georgia"/>
          <w:sz w:val="24"/>
          <w:szCs w:val="24"/>
        </w:rPr>
        <w:t>P</w:t>
      </w:r>
      <w:r w:rsidR="00955FD9" w:rsidRPr="00A5496E">
        <w:rPr>
          <w:rFonts w:ascii="Georgia" w:hAnsi="Georgia"/>
          <w:sz w:val="24"/>
          <w:szCs w:val="24"/>
        </w:rPr>
        <w:t>our conforter cette exclusion géographique</w:t>
      </w:r>
      <w:r w:rsidR="00A50AA2" w:rsidRPr="00A5496E">
        <w:rPr>
          <w:rFonts w:ascii="Georgia" w:hAnsi="Georgia"/>
          <w:sz w:val="24"/>
          <w:szCs w:val="24"/>
        </w:rPr>
        <w:t xml:space="preserve">, </w:t>
      </w:r>
      <w:r w:rsidR="009F6765">
        <w:rPr>
          <w:rFonts w:ascii="Georgia" w:hAnsi="Georgia"/>
          <w:sz w:val="24"/>
          <w:szCs w:val="24"/>
        </w:rPr>
        <w:t>l</w:t>
      </w:r>
      <w:r w:rsidR="009F6765" w:rsidRPr="00A5496E">
        <w:rPr>
          <w:rFonts w:ascii="Georgia" w:hAnsi="Georgia"/>
          <w:sz w:val="24"/>
          <w:szCs w:val="24"/>
        </w:rPr>
        <w:t xml:space="preserve">’on </w:t>
      </w:r>
      <w:r w:rsidR="000E0D88">
        <w:rPr>
          <w:rFonts w:ascii="Georgia" w:hAnsi="Georgia"/>
          <w:sz w:val="24"/>
          <w:szCs w:val="24"/>
        </w:rPr>
        <w:t xml:space="preserve">argumenta </w:t>
      </w:r>
      <w:r w:rsidR="005C1B56">
        <w:rPr>
          <w:rFonts w:ascii="Georgia" w:hAnsi="Georgia"/>
          <w:sz w:val="24"/>
          <w:szCs w:val="24"/>
        </w:rPr>
        <w:t xml:space="preserve">même </w:t>
      </w:r>
      <w:r w:rsidR="005C5FE3" w:rsidRPr="00A5496E">
        <w:rPr>
          <w:rFonts w:ascii="Georgia" w:hAnsi="Georgia"/>
          <w:sz w:val="24"/>
          <w:szCs w:val="24"/>
        </w:rPr>
        <w:t>que le climat du nord serait meilleur</w:t>
      </w:r>
      <w:r w:rsidR="005C5FE3" w:rsidRPr="00C7514D">
        <w:rPr>
          <w:rFonts w:ascii="Georgia" w:hAnsi="Georgia"/>
          <w:sz w:val="24"/>
          <w:szCs w:val="24"/>
        </w:rPr>
        <w:t xml:space="preserve"> pour les Indiens</w:t>
      </w:r>
      <w:r w:rsidR="00934173">
        <w:rPr>
          <w:rFonts w:ascii="Georgia" w:hAnsi="Georgia"/>
          <w:sz w:val="24"/>
          <w:szCs w:val="24"/>
        </w:rPr>
        <w:t>.</w:t>
      </w:r>
    </w:p>
    <w:p w14:paraId="6C37C308" w14:textId="77777777" w:rsidR="00445450" w:rsidRDefault="0044545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3241EDF0" w14:textId="77777777" w:rsidR="005A3635" w:rsidRDefault="009F0CD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Quand le second </w:t>
      </w:r>
      <w:r w:rsidRPr="009F0CD0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 xml:space="preserve"> arriva à Pointe-à-Pitre fin décembre 1854, d’autres convois indiens avaient déjà suivile premier</w:t>
      </w:r>
      <w:r w:rsidR="00950677">
        <w:rPr>
          <w:rFonts w:ascii="Georgia" w:hAnsi="Georgia"/>
          <w:sz w:val="24"/>
          <w:szCs w:val="24"/>
        </w:rPr>
        <w:t xml:space="preserve"> à Saint-Pierre</w:t>
      </w:r>
      <w:r>
        <w:rPr>
          <w:rFonts w:ascii="Georgia" w:hAnsi="Georgia"/>
          <w:sz w:val="24"/>
          <w:szCs w:val="24"/>
        </w:rPr>
        <w:t>, en sorte que lorsque les 312 premiers Indiens débarquèrent en Guadeloupe, la diaspora indienne naissante de la Martinique</w:t>
      </w:r>
      <w:r w:rsidR="00642329">
        <w:rPr>
          <w:rFonts w:ascii="Georgia" w:hAnsi="Georgia"/>
          <w:sz w:val="24"/>
          <w:szCs w:val="24"/>
        </w:rPr>
        <w:t xml:space="preserve">était </w:t>
      </w:r>
      <w:r w:rsidR="00950677">
        <w:rPr>
          <w:rFonts w:ascii="Georgia" w:hAnsi="Georgia"/>
          <w:sz w:val="24"/>
          <w:szCs w:val="24"/>
        </w:rPr>
        <w:t xml:space="preserve">déjà </w:t>
      </w:r>
      <w:r w:rsidR="00642329">
        <w:rPr>
          <w:rFonts w:ascii="Georgia" w:hAnsi="Georgia"/>
          <w:sz w:val="24"/>
          <w:szCs w:val="24"/>
        </w:rPr>
        <w:t>forte d’environ</w:t>
      </w:r>
      <w:r w:rsidR="00950677">
        <w:rPr>
          <w:rFonts w:ascii="Georgia" w:hAnsi="Georgia"/>
          <w:sz w:val="24"/>
          <w:szCs w:val="24"/>
        </w:rPr>
        <w:t xml:space="preserve"> un millier de personnes.</w:t>
      </w:r>
    </w:p>
    <w:p w14:paraId="2651D68C" w14:textId="77777777" w:rsidR="006521A3" w:rsidRPr="006521A3" w:rsidRDefault="006521A3" w:rsidP="006521A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  <w:bCs/>
          <w:sz w:val="28"/>
          <w:szCs w:val="28"/>
        </w:rPr>
      </w:pPr>
      <w:r w:rsidRPr="006521A3">
        <w:rPr>
          <w:rFonts w:ascii="Georgia" w:hAnsi="Georgia"/>
          <w:b/>
          <w:bCs/>
          <w:sz w:val="28"/>
          <w:szCs w:val="28"/>
        </w:rPr>
        <w:t>Gandhi et l’abolition de l’engagisme indien</w:t>
      </w:r>
    </w:p>
    <w:p w14:paraId="2CA081D7" w14:textId="77777777" w:rsidR="003760C3" w:rsidRDefault="005A3635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Inauguré</w:t>
      </w:r>
      <w:r w:rsidR="001074F9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avec l’arrivé</w:t>
      </w:r>
      <w:r w:rsidR="003417C8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du 1</w:t>
      </w:r>
      <w:r w:rsidRPr="005A3635">
        <w:rPr>
          <w:rFonts w:ascii="Georgia" w:hAnsi="Georgia"/>
          <w:sz w:val="24"/>
          <w:szCs w:val="24"/>
          <w:vertAlign w:val="superscript"/>
        </w:rPr>
        <w:t>er</w:t>
      </w:r>
      <w:r w:rsidR="008718C9">
        <w:rPr>
          <w:rFonts w:ascii="Georgia" w:hAnsi="Georgia"/>
          <w:sz w:val="24"/>
          <w:szCs w:val="24"/>
        </w:rPr>
        <w:t>convoi de</w:t>
      </w:r>
      <w:r w:rsidR="00FE1ECF">
        <w:rPr>
          <w:rFonts w:ascii="Georgia" w:hAnsi="Georgia"/>
          <w:sz w:val="24"/>
          <w:szCs w:val="24"/>
        </w:rPr>
        <w:t>l’</w:t>
      </w:r>
      <w:r w:rsidRPr="005A3635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>’</w:t>
      </w:r>
      <w:r w:rsidR="001074F9">
        <w:rPr>
          <w:rFonts w:ascii="Georgia" w:hAnsi="Georgia"/>
          <w:sz w:val="24"/>
          <w:szCs w:val="24"/>
        </w:rPr>
        <w:t>en Martinique en mai 1853,</w:t>
      </w:r>
      <w:r w:rsidR="008718C9">
        <w:rPr>
          <w:rFonts w:ascii="Georgia" w:hAnsi="Georgia"/>
          <w:sz w:val="24"/>
          <w:szCs w:val="24"/>
        </w:rPr>
        <w:t>l’</w:t>
      </w:r>
      <w:r>
        <w:rPr>
          <w:rFonts w:ascii="Georgia" w:hAnsi="Georgia"/>
          <w:sz w:val="24"/>
          <w:szCs w:val="24"/>
        </w:rPr>
        <w:t xml:space="preserve">immigration </w:t>
      </w:r>
      <w:r w:rsidRPr="008718C9">
        <w:rPr>
          <w:rFonts w:ascii="Georgia" w:hAnsi="Georgia"/>
          <w:sz w:val="24"/>
          <w:szCs w:val="24"/>
        </w:rPr>
        <w:t xml:space="preserve">indienne </w:t>
      </w:r>
      <w:r w:rsidR="008718C9" w:rsidRPr="008718C9">
        <w:rPr>
          <w:rFonts w:ascii="Georgia" w:hAnsi="Georgia"/>
          <w:sz w:val="24"/>
          <w:szCs w:val="24"/>
        </w:rPr>
        <w:t xml:space="preserve">dans le sous-ensemble français du domaine colonial </w:t>
      </w:r>
      <w:r w:rsidR="001074F9">
        <w:rPr>
          <w:rFonts w:ascii="Georgia" w:hAnsi="Georgia"/>
          <w:sz w:val="24"/>
          <w:szCs w:val="24"/>
        </w:rPr>
        <w:t xml:space="preserve">del’Europe </w:t>
      </w:r>
      <w:r w:rsidR="008718C9" w:rsidRPr="008718C9">
        <w:rPr>
          <w:rFonts w:ascii="Georgia" w:hAnsi="Georgia"/>
          <w:sz w:val="24"/>
          <w:szCs w:val="24"/>
        </w:rPr>
        <w:t>dans la Caraïbe</w:t>
      </w:r>
      <w:r>
        <w:rPr>
          <w:rFonts w:ascii="Georgia" w:hAnsi="Georgia"/>
          <w:sz w:val="24"/>
          <w:szCs w:val="24"/>
        </w:rPr>
        <w:t>s’achèverait en Guadeloupe</w:t>
      </w:r>
      <w:r w:rsidR="00413BD3">
        <w:rPr>
          <w:rFonts w:ascii="Georgia" w:hAnsi="Georgia"/>
          <w:sz w:val="24"/>
          <w:szCs w:val="24"/>
        </w:rPr>
        <w:t xml:space="preserve">, </w:t>
      </w:r>
      <w:r w:rsidR="006521A3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vec </w:t>
      </w:r>
      <w:r w:rsidR="001074F9">
        <w:rPr>
          <w:rFonts w:ascii="Georgia" w:hAnsi="Georgia"/>
          <w:sz w:val="24"/>
          <w:szCs w:val="24"/>
        </w:rPr>
        <w:t>l’arrivée</w:t>
      </w:r>
      <w:r>
        <w:rPr>
          <w:rFonts w:ascii="Georgia" w:hAnsi="Georgia"/>
          <w:sz w:val="24"/>
          <w:szCs w:val="24"/>
        </w:rPr>
        <w:t xml:space="preserve"> du</w:t>
      </w:r>
      <w:r w:rsidR="008718C9">
        <w:rPr>
          <w:rFonts w:ascii="Georgia" w:hAnsi="Georgia"/>
          <w:sz w:val="24"/>
          <w:szCs w:val="24"/>
        </w:rPr>
        <w:t xml:space="preserve"> convoi du </w:t>
      </w:r>
      <w:r w:rsidRPr="005A3635">
        <w:rPr>
          <w:rFonts w:ascii="Georgia" w:hAnsi="Georgia"/>
          <w:i/>
          <w:iCs/>
          <w:sz w:val="24"/>
          <w:szCs w:val="24"/>
        </w:rPr>
        <w:t>Nantes</w:t>
      </w:r>
      <w:r w:rsidR="003417C8">
        <w:rPr>
          <w:rFonts w:ascii="Georgia" w:hAnsi="Georgia"/>
          <w:i/>
          <w:iCs/>
          <w:sz w:val="24"/>
          <w:szCs w:val="24"/>
        </w:rPr>
        <w:t>&amp;</w:t>
      </w:r>
      <w:r w:rsidRPr="005A3635">
        <w:rPr>
          <w:rFonts w:ascii="Georgia" w:hAnsi="Georgia"/>
          <w:i/>
          <w:iCs/>
          <w:sz w:val="24"/>
          <w:szCs w:val="24"/>
        </w:rPr>
        <w:t>Bordeaux</w:t>
      </w:r>
      <w:r>
        <w:rPr>
          <w:rFonts w:ascii="Georgia" w:hAnsi="Georgia"/>
          <w:sz w:val="24"/>
          <w:szCs w:val="24"/>
        </w:rPr>
        <w:t xml:space="preserve"> en</w:t>
      </w:r>
      <w:r w:rsidR="001074F9">
        <w:rPr>
          <w:rFonts w:ascii="Georgia" w:hAnsi="Georgia"/>
          <w:sz w:val="24"/>
          <w:szCs w:val="24"/>
        </w:rPr>
        <w:t xml:space="preserve"> mai</w:t>
      </w:r>
      <w:r>
        <w:rPr>
          <w:rFonts w:ascii="Georgia" w:hAnsi="Georgia"/>
          <w:sz w:val="24"/>
          <w:szCs w:val="24"/>
        </w:rPr>
        <w:t xml:space="preserve"> 1889.  </w:t>
      </w:r>
      <w:r w:rsidR="003417C8">
        <w:rPr>
          <w:rFonts w:ascii="Georgia" w:hAnsi="Georgia"/>
          <w:sz w:val="24"/>
          <w:szCs w:val="24"/>
        </w:rPr>
        <w:t xml:space="preserve">Plus </w:t>
      </w:r>
      <w:r w:rsidR="001074F9">
        <w:rPr>
          <w:rFonts w:ascii="Georgia" w:hAnsi="Georgia"/>
          <w:sz w:val="24"/>
          <w:szCs w:val="24"/>
        </w:rPr>
        <w:t>longue</w:t>
      </w:r>
      <w:r w:rsidR="006521A3">
        <w:rPr>
          <w:rFonts w:ascii="Georgia" w:hAnsi="Georgia"/>
          <w:sz w:val="24"/>
          <w:szCs w:val="24"/>
        </w:rPr>
        <w:t xml:space="preserve"> – </w:t>
      </w:r>
      <w:r w:rsidR="003417C8">
        <w:rPr>
          <w:rFonts w:ascii="Georgia" w:hAnsi="Georgia"/>
          <w:sz w:val="24"/>
          <w:szCs w:val="24"/>
        </w:rPr>
        <w:t>1838</w:t>
      </w:r>
      <w:r w:rsidR="006521A3">
        <w:rPr>
          <w:rFonts w:ascii="Georgia" w:hAnsi="Georgia"/>
          <w:sz w:val="24"/>
          <w:szCs w:val="24"/>
        </w:rPr>
        <w:t>/</w:t>
      </w:r>
      <w:r w:rsidR="003417C8">
        <w:rPr>
          <w:rFonts w:ascii="Georgia" w:hAnsi="Georgia"/>
          <w:sz w:val="24"/>
          <w:szCs w:val="24"/>
        </w:rPr>
        <w:t>1917</w:t>
      </w:r>
      <w:r w:rsidR="006521A3">
        <w:rPr>
          <w:rFonts w:ascii="Georgia" w:hAnsi="Georgia"/>
          <w:sz w:val="24"/>
          <w:szCs w:val="24"/>
        </w:rPr>
        <w:t xml:space="preserve"> - </w:t>
      </w:r>
      <w:r w:rsidR="00016045">
        <w:rPr>
          <w:rFonts w:ascii="Georgia" w:hAnsi="Georgia"/>
          <w:sz w:val="24"/>
          <w:szCs w:val="24"/>
        </w:rPr>
        <w:t xml:space="preserve">dans </w:t>
      </w:r>
      <w:r w:rsidR="005A5F7D">
        <w:rPr>
          <w:rFonts w:ascii="Georgia" w:hAnsi="Georgia"/>
          <w:sz w:val="24"/>
          <w:szCs w:val="24"/>
        </w:rPr>
        <w:t xml:space="preserve">le </w:t>
      </w:r>
      <w:r w:rsidR="00016045">
        <w:rPr>
          <w:rFonts w:ascii="Georgia" w:hAnsi="Georgia"/>
          <w:sz w:val="24"/>
          <w:szCs w:val="24"/>
        </w:rPr>
        <w:t>sous-ensemble britannique</w:t>
      </w:r>
      <w:r w:rsidR="003417C8">
        <w:rPr>
          <w:rFonts w:ascii="Georgia" w:hAnsi="Georgia"/>
          <w:sz w:val="24"/>
          <w:szCs w:val="24"/>
        </w:rPr>
        <w:t>,</w:t>
      </w:r>
      <w:r w:rsidR="00FE1ECF">
        <w:rPr>
          <w:rFonts w:ascii="Georgia" w:hAnsi="Georgia"/>
          <w:sz w:val="24"/>
          <w:szCs w:val="24"/>
        </w:rPr>
        <w:t xml:space="preserve">l’immigration indienne </w:t>
      </w:r>
      <w:r w:rsidR="00926034">
        <w:rPr>
          <w:rFonts w:ascii="Georgia" w:hAnsi="Georgia"/>
          <w:sz w:val="24"/>
          <w:szCs w:val="24"/>
        </w:rPr>
        <w:t xml:space="preserve">inaugurée </w:t>
      </w:r>
      <w:r w:rsidR="00016045">
        <w:rPr>
          <w:rFonts w:ascii="Georgia" w:hAnsi="Georgia"/>
          <w:sz w:val="24"/>
          <w:szCs w:val="24"/>
        </w:rPr>
        <w:t xml:space="preserve">au Guyana </w:t>
      </w:r>
      <w:r w:rsidR="00FE1ECF">
        <w:rPr>
          <w:rFonts w:ascii="Georgia" w:hAnsi="Georgia"/>
          <w:sz w:val="24"/>
          <w:szCs w:val="24"/>
        </w:rPr>
        <w:t xml:space="preserve">en mai 1838 </w:t>
      </w:r>
      <w:r w:rsidR="00016045">
        <w:rPr>
          <w:rFonts w:ascii="Georgia" w:hAnsi="Georgia"/>
          <w:sz w:val="24"/>
          <w:szCs w:val="24"/>
        </w:rPr>
        <w:t xml:space="preserve">avec l’arrivée </w:t>
      </w:r>
      <w:r w:rsidR="00016045" w:rsidRPr="00016045">
        <w:rPr>
          <w:rFonts w:ascii="Georgia" w:hAnsi="Georgia"/>
          <w:i/>
          <w:iCs/>
          <w:sz w:val="24"/>
          <w:szCs w:val="24"/>
        </w:rPr>
        <w:t>ex-aequo</w:t>
      </w:r>
      <w:r w:rsidR="00016045">
        <w:rPr>
          <w:rFonts w:ascii="Georgia" w:hAnsi="Georgia"/>
          <w:sz w:val="24"/>
          <w:szCs w:val="24"/>
        </w:rPr>
        <w:t xml:space="preserve"> du </w:t>
      </w:r>
      <w:r w:rsidR="00016045" w:rsidRPr="00016045">
        <w:rPr>
          <w:rFonts w:ascii="Georgia" w:hAnsi="Georgia"/>
          <w:i/>
          <w:iCs/>
          <w:sz w:val="24"/>
          <w:szCs w:val="24"/>
        </w:rPr>
        <w:t xml:space="preserve">Whitby </w:t>
      </w:r>
      <w:r w:rsidR="00926034">
        <w:rPr>
          <w:rFonts w:ascii="Georgia" w:hAnsi="Georgia"/>
          <w:sz w:val="24"/>
          <w:szCs w:val="24"/>
        </w:rPr>
        <w:t>et de l’</w:t>
      </w:r>
      <w:r w:rsidR="00926034" w:rsidRPr="00016045">
        <w:rPr>
          <w:rFonts w:ascii="Georgia" w:hAnsi="Georgia"/>
          <w:i/>
          <w:iCs/>
          <w:sz w:val="24"/>
          <w:szCs w:val="24"/>
        </w:rPr>
        <w:t>Hesperus</w:t>
      </w:r>
      <w:r w:rsidR="00926034">
        <w:rPr>
          <w:rFonts w:ascii="Georgia" w:hAnsi="Georgia"/>
          <w:sz w:val="24"/>
          <w:szCs w:val="24"/>
        </w:rPr>
        <w:t xml:space="preserve">, </w:t>
      </w:r>
      <w:r w:rsidR="00016045">
        <w:rPr>
          <w:rFonts w:ascii="Georgia" w:hAnsi="Georgia"/>
          <w:sz w:val="24"/>
          <w:szCs w:val="24"/>
        </w:rPr>
        <w:t>s’achèverait</w:t>
      </w:r>
      <w:r w:rsidR="00FE1ECF">
        <w:rPr>
          <w:rFonts w:ascii="Georgia" w:hAnsi="Georgia"/>
          <w:sz w:val="24"/>
          <w:szCs w:val="24"/>
        </w:rPr>
        <w:t xml:space="preserve"> en 1917</w:t>
      </w:r>
      <w:r w:rsidR="006521A3">
        <w:rPr>
          <w:rFonts w:ascii="Georgia" w:hAnsi="Georgia"/>
          <w:sz w:val="24"/>
          <w:szCs w:val="24"/>
        </w:rPr>
        <w:t> a</w:t>
      </w:r>
      <w:r w:rsidR="00926034">
        <w:rPr>
          <w:rFonts w:ascii="Georgia" w:hAnsi="Georgia"/>
          <w:sz w:val="24"/>
          <w:szCs w:val="24"/>
        </w:rPr>
        <w:t>vec l’arrivée</w:t>
      </w:r>
      <w:r w:rsidR="00413BD3">
        <w:rPr>
          <w:rFonts w:ascii="Georgia" w:hAnsi="Georgia"/>
          <w:sz w:val="24"/>
          <w:szCs w:val="24"/>
        </w:rPr>
        <w:t>,</w:t>
      </w:r>
      <w:r w:rsidR="00926034">
        <w:rPr>
          <w:rFonts w:ascii="Georgia" w:hAnsi="Georgia"/>
          <w:sz w:val="24"/>
          <w:szCs w:val="24"/>
        </w:rPr>
        <w:t>à Trinidad le 27 avril 1917, du</w:t>
      </w:r>
      <w:r w:rsidR="00FE1ECF">
        <w:rPr>
          <w:rFonts w:ascii="Georgia" w:hAnsi="Georgia"/>
          <w:sz w:val="24"/>
          <w:szCs w:val="24"/>
        </w:rPr>
        <w:t xml:space="preserve"> convoi du</w:t>
      </w:r>
      <w:r w:rsidR="00926034" w:rsidRPr="00926034">
        <w:rPr>
          <w:rFonts w:ascii="Georgia" w:hAnsi="Georgia"/>
          <w:i/>
          <w:iCs/>
          <w:sz w:val="24"/>
          <w:szCs w:val="24"/>
        </w:rPr>
        <w:t>Gange</w:t>
      </w:r>
      <w:r w:rsidR="00FE1ECF">
        <w:rPr>
          <w:rFonts w:ascii="Georgia" w:hAnsi="Georgia"/>
          <w:sz w:val="24"/>
          <w:szCs w:val="24"/>
        </w:rPr>
        <w:t xml:space="preserve"> : dernier convoi trinidadien et aussi </w:t>
      </w:r>
      <w:r w:rsidR="00016045">
        <w:rPr>
          <w:rFonts w:ascii="Georgia" w:hAnsi="Georgia"/>
          <w:sz w:val="24"/>
          <w:szCs w:val="24"/>
        </w:rPr>
        <w:t xml:space="preserve">ultime </w:t>
      </w:r>
      <w:r w:rsidR="00A2705A">
        <w:rPr>
          <w:rFonts w:ascii="Georgia" w:hAnsi="Georgia"/>
          <w:sz w:val="24"/>
          <w:szCs w:val="24"/>
        </w:rPr>
        <w:t>convoi indien des colonies britanniques</w:t>
      </w:r>
      <w:r w:rsidR="00FE1ECF">
        <w:rPr>
          <w:rFonts w:ascii="Georgia" w:hAnsi="Georgia"/>
          <w:sz w:val="24"/>
          <w:szCs w:val="24"/>
        </w:rPr>
        <w:t xml:space="preserve"> en mer des Cara</w:t>
      </w:r>
      <w:r w:rsidR="00455790">
        <w:rPr>
          <w:rFonts w:ascii="Georgia" w:hAnsi="Georgia"/>
          <w:sz w:val="24"/>
          <w:szCs w:val="24"/>
        </w:rPr>
        <w:t>ï</w:t>
      </w:r>
      <w:r w:rsidR="00FE1ECF">
        <w:rPr>
          <w:rFonts w:ascii="Georgia" w:hAnsi="Georgia"/>
          <w:sz w:val="24"/>
          <w:szCs w:val="24"/>
        </w:rPr>
        <w:t>bes</w:t>
      </w:r>
      <w:r w:rsidR="00803118">
        <w:rPr>
          <w:rFonts w:ascii="Georgia" w:hAnsi="Georgia"/>
          <w:sz w:val="24"/>
          <w:szCs w:val="24"/>
        </w:rPr>
        <w:t xml:space="preserve">. </w:t>
      </w:r>
    </w:p>
    <w:p w14:paraId="24A1EBCD" w14:textId="77777777" w:rsidR="0029273A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72DFD104" w14:textId="77777777" w:rsidR="003760C3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C7514D">
        <w:rPr>
          <w:noProof/>
          <w:lang w:eastAsia="fr-FR"/>
        </w:rPr>
        <w:lastRenderedPageBreak/>
        <w:drawing>
          <wp:inline distT="0" distB="0" distL="0" distR="0" wp14:anchorId="6A84F9BB" wp14:editId="0A6D63D6">
            <wp:extent cx="5518674" cy="3619500"/>
            <wp:effectExtent l="19050" t="0" r="58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74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737A" w14:textId="77777777" w:rsidR="0029273A" w:rsidRPr="00C7514D" w:rsidRDefault="0029273A" w:rsidP="0029273A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4EF4CDE3" w14:textId="77777777" w:rsidR="0029273A" w:rsidRPr="0029273A" w:rsidRDefault="0029273A" w:rsidP="0029273A">
      <w:pPr>
        <w:spacing w:after="200" w:line="276" w:lineRule="auto"/>
        <w:contextualSpacing/>
        <w:jc w:val="right"/>
        <w:rPr>
          <w:rFonts w:ascii="Arial Narrow" w:hAnsi="Arial Narrow"/>
          <w:b/>
          <w:bCs/>
          <w:sz w:val="20"/>
          <w:szCs w:val="20"/>
        </w:rPr>
      </w:pPr>
      <w:r w:rsidRPr="00C7514D">
        <w:rPr>
          <w:rFonts w:ascii="Arial Narrow" w:hAnsi="Arial Narrow"/>
          <w:b/>
          <w:bCs/>
          <w:sz w:val="20"/>
          <w:szCs w:val="20"/>
        </w:rPr>
        <w:t>Monument commémoratif de l’arrivéeau Guyana, le 5 mai 1838, des premiers Indiens</w:t>
      </w:r>
      <w:r>
        <w:rPr>
          <w:rFonts w:ascii="Arial Narrow" w:hAnsi="Arial Narrow"/>
          <w:b/>
          <w:bCs/>
          <w:sz w:val="20"/>
          <w:szCs w:val="20"/>
        </w:rPr>
        <w:t xml:space="preserve"> immigrés en Caraïbe/Antilles </w:t>
      </w:r>
      <w:r w:rsidRPr="00C7514D">
        <w:rPr>
          <w:rFonts w:ascii="Georgia" w:hAnsi="Georgia"/>
          <w:i/>
          <w:iCs/>
          <w:sz w:val="16"/>
          <w:szCs w:val="16"/>
        </w:rPr>
        <w:t>Source : https://guyanachronicle.com/2019/03/10/iconic-indian-arrival-monument-completed/</w:t>
      </w:r>
    </w:p>
    <w:p w14:paraId="208B4AA5" w14:textId="77777777" w:rsidR="0029273A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1ABB52DE" w14:textId="77777777" w:rsidR="00884232" w:rsidRDefault="003760C3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Cette fin de</w:t>
      </w:r>
      <w:r w:rsidR="003068AB">
        <w:rPr>
          <w:rFonts w:ascii="Georgia" w:hAnsi="Georgia"/>
          <w:sz w:val="24"/>
          <w:szCs w:val="24"/>
        </w:rPr>
        <w:t xml:space="preserve"> la</w:t>
      </w:r>
      <w:r w:rsidRPr="006E2289">
        <w:rPr>
          <w:rFonts w:ascii="Georgia" w:hAnsi="Georgia"/>
          <w:i/>
          <w:iCs/>
          <w:sz w:val="24"/>
          <w:szCs w:val="24"/>
        </w:rPr>
        <w:t>migration</w:t>
      </w:r>
      <w:r w:rsidR="00F445AB">
        <w:rPr>
          <w:rFonts w:ascii="Georgia" w:hAnsi="Georgia"/>
          <w:sz w:val="24"/>
          <w:szCs w:val="24"/>
        </w:rPr>
        <w:t xml:space="preserve">indienne </w:t>
      </w:r>
      <w:r w:rsidR="006E2289">
        <w:rPr>
          <w:rFonts w:ascii="Georgia" w:hAnsi="Georgia"/>
          <w:sz w:val="24"/>
          <w:szCs w:val="24"/>
        </w:rPr>
        <w:t xml:space="preserve">vers les colonies anglophones de cette </w:t>
      </w:r>
      <w:r w:rsidR="00EA5F1B">
        <w:rPr>
          <w:rFonts w:ascii="Georgia" w:hAnsi="Georgia"/>
          <w:sz w:val="24"/>
          <w:szCs w:val="24"/>
        </w:rPr>
        <w:t xml:space="preserve">région </w:t>
      </w:r>
      <w:r w:rsidR="006E2289">
        <w:rPr>
          <w:rFonts w:ascii="Georgia" w:hAnsi="Georgia"/>
          <w:sz w:val="24"/>
          <w:szCs w:val="24"/>
        </w:rPr>
        <w:t>du monde n</w:t>
      </w:r>
      <w:r w:rsidR="00EA5F1B">
        <w:rPr>
          <w:rFonts w:ascii="Georgia" w:hAnsi="Georgia"/>
          <w:sz w:val="24"/>
          <w:szCs w:val="24"/>
        </w:rPr>
        <w:t xml:space="preserve">e doit pas être lue comme la fin </w:t>
      </w:r>
      <w:r w:rsidR="00455790">
        <w:rPr>
          <w:rFonts w:ascii="Georgia" w:hAnsi="Georgia"/>
          <w:sz w:val="24"/>
          <w:szCs w:val="24"/>
        </w:rPr>
        <w:t>de l’</w:t>
      </w:r>
      <w:r w:rsidR="00455790" w:rsidRPr="00455790">
        <w:rPr>
          <w:rFonts w:ascii="Georgia" w:hAnsi="Georgia"/>
          <w:i/>
          <w:iCs/>
          <w:sz w:val="24"/>
          <w:szCs w:val="24"/>
        </w:rPr>
        <w:t>immigration</w:t>
      </w:r>
      <w:r w:rsidR="00455790">
        <w:rPr>
          <w:rFonts w:ascii="Georgia" w:hAnsi="Georgia"/>
          <w:sz w:val="24"/>
          <w:szCs w:val="24"/>
        </w:rPr>
        <w:t xml:space="preserve"> indienne dans c</w:t>
      </w:r>
      <w:r w:rsidR="006E2289">
        <w:rPr>
          <w:rFonts w:ascii="Georgia" w:hAnsi="Georgia"/>
          <w:sz w:val="24"/>
          <w:szCs w:val="24"/>
        </w:rPr>
        <w:t>es colonies</w:t>
      </w:r>
      <w:r w:rsidR="00EA5F1B">
        <w:rPr>
          <w:rFonts w:ascii="Georgia" w:hAnsi="Georgia"/>
          <w:sz w:val="24"/>
          <w:szCs w:val="24"/>
        </w:rPr>
        <w:t xml:space="preserve"> particulières</w:t>
      </w:r>
      <w:r w:rsidR="006E2289">
        <w:rPr>
          <w:rFonts w:ascii="Georgia" w:hAnsi="Georgia"/>
          <w:sz w:val="24"/>
          <w:szCs w:val="24"/>
        </w:rPr>
        <w:t>, mais</w:t>
      </w:r>
      <w:r w:rsidR="00EA5F1B">
        <w:rPr>
          <w:rFonts w:ascii="Georgia" w:hAnsi="Georgia"/>
          <w:sz w:val="24"/>
          <w:szCs w:val="24"/>
        </w:rPr>
        <w:t xml:space="preserve">comme </w:t>
      </w:r>
      <w:r w:rsidR="00455790">
        <w:rPr>
          <w:rFonts w:ascii="Georgia" w:hAnsi="Georgia"/>
          <w:sz w:val="24"/>
          <w:szCs w:val="24"/>
        </w:rPr>
        <w:t xml:space="preserve">l’application </w:t>
      </w:r>
      <w:r w:rsidR="00455790" w:rsidRPr="00EA5F1B">
        <w:rPr>
          <w:rFonts w:ascii="Georgia" w:hAnsi="Georgia"/>
          <w:i/>
          <w:iCs/>
          <w:sz w:val="24"/>
          <w:szCs w:val="24"/>
        </w:rPr>
        <w:t xml:space="preserve">à cette </w:t>
      </w:r>
      <w:r w:rsidR="00EA5F1B">
        <w:rPr>
          <w:rFonts w:ascii="Georgia" w:hAnsi="Georgia"/>
          <w:i/>
          <w:iCs/>
          <w:sz w:val="24"/>
          <w:szCs w:val="24"/>
        </w:rPr>
        <w:t xml:space="preserve">partie du monde </w:t>
      </w:r>
      <w:r w:rsidR="00455790">
        <w:rPr>
          <w:rFonts w:ascii="Georgia" w:hAnsi="Georgia"/>
          <w:sz w:val="24"/>
          <w:szCs w:val="24"/>
        </w:rPr>
        <w:t>de la suspension de l’</w:t>
      </w:r>
      <w:r w:rsidR="00455790" w:rsidRPr="00455790">
        <w:rPr>
          <w:rFonts w:ascii="Georgia" w:hAnsi="Georgia"/>
          <w:i/>
          <w:iCs/>
          <w:sz w:val="24"/>
          <w:szCs w:val="24"/>
        </w:rPr>
        <w:t>émigration</w:t>
      </w:r>
      <w:r w:rsidR="00455790">
        <w:rPr>
          <w:rFonts w:ascii="Georgia" w:hAnsi="Georgia"/>
          <w:sz w:val="24"/>
          <w:szCs w:val="24"/>
        </w:rPr>
        <w:t xml:space="preserve"> de cultivateurs indiens</w:t>
      </w:r>
      <w:r w:rsidR="00F445AB">
        <w:rPr>
          <w:rFonts w:ascii="Georgia" w:hAnsi="Georgia"/>
          <w:sz w:val="24"/>
          <w:szCs w:val="24"/>
        </w:rPr>
        <w:t>,</w:t>
      </w:r>
      <w:r w:rsidR="00455790" w:rsidRPr="00EA5F1B">
        <w:rPr>
          <w:rFonts w:ascii="Georgia" w:hAnsi="Georgia"/>
          <w:i/>
          <w:iCs/>
          <w:sz w:val="24"/>
          <w:szCs w:val="24"/>
        </w:rPr>
        <w:t>partout dans le monde</w:t>
      </w:r>
      <w:r w:rsidR="00F445AB">
        <w:rPr>
          <w:rFonts w:ascii="Georgia" w:hAnsi="Georgia"/>
          <w:sz w:val="24"/>
          <w:szCs w:val="24"/>
        </w:rPr>
        <w:t>,</w:t>
      </w:r>
      <w:r w:rsidR="00803118">
        <w:rPr>
          <w:rFonts w:ascii="Georgia" w:hAnsi="Georgia"/>
          <w:sz w:val="24"/>
          <w:szCs w:val="24"/>
        </w:rPr>
        <w:t>qu</w:t>
      </w:r>
      <w:r w:rsidR="006E2289">
        <w:rPr>
          <w:rFonts w:ascii="Georgia" w:hAnsi="Georgia"/>
          <w:sz w:val="24"/>
          <w:szCs w:val="24"/>
        </w:rPr>
        <w:t xml:space="preserve">e </w:t>
      </w:r>
      <w:r w:rsidR="00455790">
        <w:rPr>
          <w:rFonts w:ascii="Georgia" w:hAnsi="Georgia"/>
          <w:sz w:val="24"/>
          <w:szCs w:val="24"/>
        </w:rPr>
        <w:t>l’autorité</w:t>
      </w:r>
      <w:r w:rsidR="006E2289">
        <w:rPr>
          <w:rFonts w:ascii="Georgia" w:hAnsi="Georgia"/>
          <w:sz w:val="24"/>
          <w:szCs w:val="24"/>
        </w:rPr>
        <w:t xml:space="preserve"> militaire</w:t>
      </w:r>
      <w:r w:rsidR="00455790">
        <w:rPr>
          <w:rFonts w:ascii="Georgia" w:hAnsi="Georgia"/>
          <w:sz w:val="24"/>
          <w:szCs w:val="24"/>
        </w:rPr>
        <w:t xml:space="preserve"> anglo-indienne</w:t>
      </w:r>
      <w:r w:rsidR="006E2289">
        <w:rPr>
          <w:rFonts w:ascii="Georgia" w:hAnsi="Georgia"/>
          <w:sz w:val="24"/>
          <w:szCs w:val="24"/>
        </w:rPr>
        <w:t xml:space="preserve"> avait décidé, le 12 mars 1917, </w:t>
      </w:r>
      <w:r w:rsidR="00455790">
        <w:rPr>
          <w:rFonts w:ascii="Georgia" w:hAnsi="Georgia"/>
          <w:sz w:val="24"/>
          <w:szCs w:val="24"/>
        </w:rPr>
        <w:t>dans le contexte particulier de la 1</w:t>
      </w:r>
      <w:r w:rsidR="00455790" w:rsidRPr="00455790">
        <w:rPr>
          <w:rFonts w:ascii="Georgia" w:hAnsi="Georgia"/>
          <w:sz w:val="24"/>
          <w:szCs w:val="24"/>
          <w:vertAlign w:val="superscript"/>
        </w:rPr>
        <w:t>ère</w:t>
      </w:r>
      <w:r w:rsidR="00455790">
        <w:rPr>
          <w:rFonts w:ascii="Georgia" w:hAnsi="Georgia"/>
          <w:sz w:val="24"/>
          <w:szCs w:val="24"/>
        </w:rPr>
        <w:t xml:space="preserve"> guerre mondiale. </w:t>
      </w:r>
      <w:r w:rsidR="00B93E8B">
        <w:rPr>
          <w:rFonts w:ascii="Georgia" w:hAnsi="Georgia"/>
          <w:sz w:val="24"/>
          <w:szCs w:val="24"/>
        </w:rPr>
        <w:t xml:space="preserve">Cette </w:t>
      </w:r>
      <w:r w:rsidR="00BF2332">
        <w:rPr>
          <w:rFonts w:ascii="Georgia" w:hAnsi="Georgia"/>
          <w:sz w:val="24"/>
          <w:szCs w:val="24"/>
        </w:rPr>
        <w:t>mesure</w:t>
      </w:r>
      <w:r w:rsidR="00B93E8B">
        <w:rPr>
          <w:rFonts w:ascii="Georgia" w:hAnsi="Georgia"/>
          <w:sz w:val="24"/>
          <w:szCs w:val="24"/>
        </w:rPr>
        <w:t xml:space="preserve"> n</w:t>
      </w:r>
      <w:r w:rsidR="006E2289">
        <w:rPr>
          <w:rFonts w:ascii="Georgia" w:hAnsi="Georgia"/>
          <w:sz w:val="24"/>
          <w:szCs w:val="24"/>
        </w:rPr>
        <w:t xml:space="preserve">’ayant pas été </w:t>
      </w:r>
      <w:r w:rsidR="00BF2332">
        <w:rPr>
          <w:rFonts w:ascii="Georgia" w:hAnsi="Georgia"/>
          <w:sz w:val="24"/>
          <w:szCs w:val="24"/>
        </w:rPr>
        <w:t>rapportée</w:t>
      </w:r>
      <w:r w:rsidR="006E2289">
        <w:rPr>
          <w:rFonts w:ascii="Georgia" w:hAnsi="Georgia"/>
          <w:sz w:val="24"/>
          <w:szCs w:val="24"/>
        </w:rPr>
        <w:t xml:space="preserve"> à la fin des hostilités, une décision formelle des autorités gouvernementales anglo-indiennes</w:t>
      </w:r>
      <w:r w:rsidR="00C66255">
        <w:rPr>
          <w:rFonts w:ascii="Georgia" w:hAnsi="Georgia"/>
          <w:sz w:val="24"/>
          <w:szCs w:val="24"/>
        </w:rPr>
        <w:t xml:space="preserve"> du 1</w:t>
      </w:r>
      <w:r w:rsidR="00C66255" w:rsidRPr="00C66255">
        <w:rPr>
          <w:rFonts w:ascii="Georgia" w:hAnsi="Georgia"/>
          <w:sz w:val="24"/>
          <w:szCs w:val="24"/>
          <w:vertAlign w:val="superscript"/>
        </w:rPr>
        <w:t>er</w:t>
      </w:r>
      <w:r w:rsidR="00C66255">
        <w:rPr>
          <w:rFonts w:ascii="Georgia" w:hAnsi="Georgia"/>
          <w:sz w:val="24"/>
          <w:szCs w:val="24"/>
        </w:rPr>
        <w:t xml:space="preserve"> janvier 1920</w:t>
      </w:r>
      <w:r w:rsidR="006E2289">
        <w:rPr>
          <w:rFonts w:ascii="Georgia" w:hAnsi="Georgia"/>
          <w:sz w:val="24"/>
          <w:szCs w:val="24"/>
        </w:rPr>
        <w:t xml:space="preserve"> transform</w:t>
      </w:r>
      <w:r w:rsidR="00EA5F1B">
        <w:rPr>
          <w:rFonts w:ascii="Georgia" w:hAnsi="Georgia"/>
          <w:sz w:val="24"/>
          <w:szCs w:val="24"/>
        </w:rPr>
        <w:t>erait</w:t>
      </w:r>
      <w:r w:rsidR="006521A3">
        <w:rPr>
          <w:rFonts w:ascii="Georgia" w:hAnsi="Georgia"/>
          <w:sz w:val="24"/>
          <w:szCs w:val="24"/>
        </w:rPr>
        <w:t xml:space="preserve">cette </w:t>
      </w:r>
      <w:r w:rsidR="006521A3" w:rsidRPr="003068AB">
        <w:rPr>
          <w:rFonts w:ascii="Georgia" w:hAnsi="Georgia"/>
          <w:b/>
          <w:bCs/>
          <w:sz w:val="24"/>
          <w:szCs w:val="24"/>
        </w:rPr>
        <w:t>suspension</w:t>
      </w:r>
      <w:r w:rsidR="006521A3">
        <w:rPr>
          <w:rFonts w:ascii="Georgia" w:hAnsi="Georgia"/>
          <w:sz w:val="24"/>
          <w:szCs w:val="24"/>
        </w:rPr>
        <w:t xml:space="preserve">en </w:t>
      </w:r>
      <w:r w:rsidR="006521A3" w:rsidRPr="003068AB">
        <w:rPr>
          <w:rFonts w:ascii="Georgia" w:hAnsi="Georgia"/>
          <w:b/>
          <w:bCs/>
          <w:sz w:val="24"/>
          <w:szCs w:val="24"/>
        </w:rPr>
        <w:t>abolition</w:t>
      </w:r>
      <w:r w:rsidR="00455790" w:rsidRPr="003068AB">
        <w:rPr>
          <w:rFonts w:ascii="Georgia" w:hAnsi="Georgia"/>
          <w:b/>
          <w:bCs/>
          <w:sz w:val="24"/>
          <w:szCs w:val="24"/>
        </w:rPr>
        <w:t>de l’engagisme</w:t>
      </w:r>
      <w:r w:rsidR="00455790">
        <w:rPr>
          <w:rFonts w:ascii="Georgia" w:hAnsi="Georgia"/>
          <w:sz w:val="24"/>
          <w:szCs w:val="24"/>
        </w:rPr>
        <w:t>indien par</w:t>
      </w:r>
      <w:r w:rsidR="006C42F1">
        <w:rPr>
          <w:rFonts w:ascii="Georgia" w:hAnsi="Georgia"/>
          <w:sz w:val="24"/>
          <w:szCs w:val="24"/>
        </w:rPr>
        <w:t>tout dans</w:t>
      </w:r>
      <w:r w:rsidR="00455790">
        <w:rPr>
          <w:rFonts w:ascii="Georgia" w:hAnsi="Georgia"/>
          <w:sz w:val="24"/>
          <w:szCs w:val="24"/>
        </w:rPr>
        <w:t xml:space="preserve"> le monde</w:t>
      </w:r>
      <w:r w:rsidR="006C42F1">
        <w:rPr>
          <w:rFonts w:ascii="Georgia" w:hAnsi="Georgia"/>
          <w:sz w:val="24"/>
          <w:szCs w:val="24"/>
        </w:rPr>
        <w:t>.</w:t>
      </w:r>
    </w:p>
    <w:p w14:paraId="1F66C799" w14:textId="77777777" w:rsidR="00884232" w:rsidRDefault="00884232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4503EDDB" w14:textId="77777777" w:rsidR="008718C9" w:rsidRDefault="00C66255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Cet acte final </w:t>
      </w:r>
      <w:r w:rsidR="00884232">
        <w:rPr>
          <w:rFonts w:ascii="Georgia" w:hAnsi="Georgia"/>
          <w:sz w:val="24"/>
          <w:szCs w:val="24"/>
        </w:rPr>
        <w:t xml:space="preserve">de 1920 </w:t>
      </w:r>
      <w:r>
        <w:rPr>
          <w:rFonts w:ascii="Georgia" w:hAnsi="Georgia"/>
          <w:sz w:val="24"/>
          <w:szCs w:val="24"/>
        </w:rPr>
        <w:t>couronn</w:t>
      </w:r>
      <w:r w:rsidR="00EA5F1B">
        <w:rPr>
          <w:rFonts w:ascii="Georgia" w:hAnsi="Georgia"/>
          <w:sz w:val="24"/>
          <w:szCs w:val="24"/>
        </w:rPr>
        <w:t>ait</w:t>
      </w:r>
      <w:r>
        <w:rPr>
          <w:rFonts w:ascii="Georgia" w:hAnsi="Georgia"/>
          <w:sz w:val="24"/>
          <w:szCs w:val="24"/>
        </w:rPr>
        <w:t xml:space="preserve"> un </w:t>
      </w:r>
      <w:r w:rsidRPr="009A6CBB">
        <w:rPr>
          <w:rFonts w:ascii="Georgia" w:hAnsi="Georgia"/>
          <w:i/>
          <w:iCs/>
          <w:sz w:val="24"/>
          <w:szCs w:val="24"/>
        </w:rPr>
        <w:t>militantisme anti-engagiste</w:t>
      </w:r>
      <w:r>
        <w:rPr>
          <w:rFonts w:ascii="Georgia" w:hAnsi="Georgia"/>
          <w:sz w:val="24"/>
          <w:szCs w:val="24"/>
        </w:rPr>
        <w:t>qui trouv</w:t>
      </w:r>
      <w:r w:rsidR="00EA5F1B">
        <w:rPr>
          <w:rFonts w:ascii="Georgia" w:hAnsi="Georgia"/>
          <w:sz w:val="24"/>
          <w:szCs w:val="24"/>
        </w:rPr>
        <w:t>ait</w:t>
      </w:r>
      <w:r>
        <w:rPr>
          <w:rFonts w:ascii="Georgia" w:hAnsi="Georgia"/>
          <w:sz w:val="24"/>
          <w:szCs w:val="24"/>
        </w:rPr>
        <w:t xml:space="preserve"> son origine</w:t>
      </w:r>
      <w:r w:rsidR="009A6CBB">
        <w:rPr>
          <w:rFonts w:ascii="Georgia" w:hAnsi="Georgia"/>
          <w:sz w:val="24"/>
          <w:szCs w:val="24"/>
        </w:rPr>
        <w:t xml:space="preserve"> lointaine</w:t>
      </w:r>
      <w:r>
        <w:rPr>
          <w:rFonts w:ascii="Georgia" w:hAnsi="Georgia"/>
          <w:sz w:val="24"/>
          <w:szCs w:val="24"/>
        </w:rPr>
        <w:t xml:space="preserve"> dans le combat </w:t>
      </w:r>
      <w:r w:rsidR="009A6CBB">
        <w:rPr>
          <w:rFonts w:ascii="Georgia" w:hAnsi="Georgia"/>
          <w:sz w:val="24"/>
          <w:szCs w:val="24"/>
        </w:rPr>
        <w:t>mené par</w:t>
      </w:r>
      <w:r>
        <w:rPr>
          <w:rFonts w:ascii="Georgia" w:hAnsi="Georgia"/>
          <w:sz w:val="24"/>
          <w:szCs w:val="24"/>
        </w:rPr>
        <w:t xml:space="preserve"> Gandhi</w:t>
      </w:r>
      <w:r w:rsidR="00884232">
        <w:rPr>
          <w:rFonts w:ascii="Georgia" w:hAnsi="Georgia"/>
          <w:sz w:val="24"/>
          <w:szCs w:val="24"/>
        </w:rPr>
        <w:t xml:space="preserve"> - </w:t>
      </w:r>
      <w:r w:rsidR="009A6CBB">
        <w:rPr>
          <w:rFonts w:ascii="Georgia" w:hAnsi="Georgia"/>
          <w:sz w:val="24"/>
          <w:szCs w:val="24"/>
        </w:rPr>
        <w:t>résidant alors en Afrique du sud</w:t>
      </w:r>
      <w:r w:rsidR="00E41038">
        <w:rPr>
          <w:rFonts w:ascii="Georgia" w:hAnsi="Georgia"/>
          <w:sz w:val="24"/>
          <w:szCs w:val="24"/>
        </w:rPr>
        <w:t>, de 1893 à 1914</w:t>
      </w:r>
      <w:r w:rsidR="00884232">
        <w:rPr>
          <w:rFonts w:ascii="Georgia" w:hAnsi="Georgia"/>
          <w:sz w:val="24"/>
          <w:szCs w:val="24"/>
        </w:rPr>
        <w:t xml:space="preserve"> - d’abord pour la </w:t>
      </w:r>
      <w:r w:rsidR="00884232" w:rsidRPr="00EA5F1B">
        <w:rPr>
          <w:rFonts w:ascii="Georgia" w:hAnsi="Georgia"/>
          <w:i/>
          <w:iCs/>
          <w:sz w:val="24"/>
          <w:szCs w:val="24"/>
        </w:rPr>
        <w:t>déségrégation</w:t>
      </w:r>
      <w:r w:rsidR="009A6CBB">
        <w:rPr>
          <w:rFonts w:ascii="Georgia" w:hAnsi="Georgia"/>
          <w:sz w:val="24"/>
          <w:szCs w:val="24"/>
        </w:rPr>
        <w:t>des classes moyennes indiennes de la province du Natal</w:t>
      </w:r>
      <w:r w:rsidR="00884232">
        <w:rPr>
          <w:rFonts w:ascii="Georgia" w:hAnsi="Georgia"/>
          <w:sz w:val="24"/>
          <w:szCs w:val="24"/>
        </w:rPr>
        <w:t xml:space="preserve"> mais qui</w:t>
      </w:r>
      <w:r w:rsidR="00C40006">
        <w:rPr>
          <w:rFonts w:ascii="Georgia" w:hAnsi="Georgia"/>
          <w:sz w:val="24"/>
          <w:szCs w:val="24"/>
        </w:rPr>
        <w:t xml:space="preserve"> très vite, dans le cadre plus général de la défense de la communauté indienne d’Afrique du sud, </w:t>
      </w:r>
      <w:r w:rsidR="00884232">
        <w:rPr>
          <w:rFonts w:ascii="Georgia" w:hAnsi="Georgia"/>
          <w:sz w:val="24"/>
          <w:szCs w:val="24"/>
        </w:rPr>
        <w:t xml:space="preserve">s’élargirait </w:t>
      </w:r>
      <w:r w:rsidR="00C40006">
        <w:rPr>
          <w:rFonts w:ascii="Georgia" w:hAnsi="Georgia"/>
          <w:sz w:val="24"/>
          <w:szCs w:val="24"/>
        </w:rPr>
        <w:t xml:space="preserve">à la lutte </w:t>
      </w:r>
      <w:r w:rsidR="00884232">
        <w:rPr>
          <w:rFonts w:ascii="Georgia" w:hAnsi="Georgia"/>
          <w:sz w:val="24"/>
          <w:szCs w:val="24"/>
        </w:rPr>
        <w:t>contre l’</w:t>
      </w:r>
      <w:r w:rsidR="00884232" w:rsidRPr="00884232">
        <w:rPr>
          <w:rFonts w:ascii="Georgia" w:hAnsi="Georgia"/>
          <w:i/>
          <w:iCs/>
          <w:sz w:val="24"/>
          <w:szCs w:val="24"/>
        </w:rPr>
        <w:t>engagisme</w:t>
      </w:r>
      <w:r w:rsidR="00884232">
        <w:rPr>
          <w:rFonts w:ascii="Georgia" w:hAnsi="Georgia"/>
          <w:sz w:val="24"/>
          <w:szCs w:val="24"/>
        </w:rPr>
        <w:t xml:space="preserve"> de cultivateurs indiens expatriés dans des colonies européennes de par le monde. Cette cause </w:t>
      </w:r>
      <w:r w:rsidR="00EB0E1B">
        <w:rPr>
          <w:rFonts w:ascii="Georgia" w:hAnsi="Georgia"/>
          <w:sz w:val="24"/>
          <w:szCs w:val="24"/>
        </w:rPr>
        <w:t>serait</w:t>
      </w:r>
      <w:r w:rsidR="00513A80">
        <w:rPr>
          <w:rFonts w:ascii="Georgia" w:hAnsi="Georgia"/>
          <w:sz w:val="24"/>
          <w:szCs w:val="24"/>
        </w:rPr>
        <w:t>ensuite politiquement récupérée</w:t>
      </w:r>
      <w:r w:rsidR="00EB0E1B">
        <w:rPr>
          <w:rFonts w:ascii="Georgia" w:hAnsi="Georgia"/>
          <w:sz w:val="24"/>
          <w:szCs w:val="24"/>
        </w:rPr>
        <w:t xml:space="preserve"> par </w:t>
      </w:r>
      <w:r w:rsidR="00513A80">
        <w:rPr>
          <w:rFonts w:ascii="Georgia" w:hAnsi="Georgia"/>
          <w:sz w:val="24"/>
          <w:szCs w:val="24"/>
        </w:rPr>
        <w:t>les nationalistes indiens de l’époque et abouti</w:t>
      </w:r>
      <w:r w:rsidR="00EB0E1B">
        <w:rPr>
          <w:rFonts w:ascii="Georgia" w:hAnsi="Georgia"/>
          <w:sz w:val="24"/>
          <w:szCs w:val="24"/>
        </w:rPr>
        <w:t>rait</w:t>
      </w:r>
      <w:r w:rsidR="00513A80">
        <w:rPr>
          <w:rFonts w:ascii="Georgia" w:hAnsi="Georgia"/>
          <w:sz w:val="24"/>
          <w:szCs w:val="24"/>
        </w:rPr>
        <w:t xml:space="preserve"> à l’abolition indienne de l’engagisme indien du 1</w:t>
      </w:r>
      <w:r w:rsidR="00513A80" w:rsidRPr="00513A80">
        <w:rPr>
          <w:rFonts w:ascii="Georgia" w:hAnsi="Georgia"/>
          <w:sz w:val="24"/>
          <w:szCs w:val="24"/>
          <w:vertAlign w:val="superscript"/>
        </w:rPr>
        <w:t>er</w:t>
      </w:r>
      <w:r w:rsidR="00513A80">
        <w:rPr>
          <w:rFonts w:ascii="Georgia" w:hAnsi="Georgia"/>
          <w:sz w:val="24"/>
          <w:szCs w:val="24"/>
        </w:rPr>
        <w:t xml:space="preserve"> janvier 1920</w:t>
      </w:r>
      <w:r w:rsidR="00EB0E1B">
        <w:rPr>
          <w:rFonts w:ascii="Georgia" w:hAnsi="Georgia"/>
          <w:sz w:val="24"/>
          <w:szCs w:val="24"/>
        </w:rPr>
        <w:t>.</w:t>
      </w:r>
    </w:p>
    <w:p w14:paraId="42C8CA04" w14:textId="77777777" w:rsidR="00A2705A" w:rsidRPr="00C7514D" w:rsidRDefault="00A2705A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2BFAE507" w14:textId="77777777" w:rsidR="006859B2" w:rsidRPr="00BB7ED8" w:rsidRDefault="006859B2" w:rsidP="00BB7ED8">
      <w:pPr>
        <w:jc w:val="both"/>
        <w:rPr>
          <w:rFonts w:ascii="Georgia" w:hAnsi="Georgia"/>
          <w:color w:val="FF0000"/>
          <w:sz w:val="24"/>
          <w:szCs w:val="24"/>
        </w:rPr>
      </w:pPr>
      <w:r w:rsidRPr="00BB7ED8">
        <w:rPr>
          <w:rFonts w:ascii="Georgia" w:hAnsi="Georgia" w:cs="Arial"/>
          <w:i/>
          <w:iCs/>
          <w:color w:val="0070C0"/>
          <w:sz w:val="18"/>
          <w:szCs w:val="18"/>
        </w:rPr>
        <w:t>Toute réaction complétant, corrigeant, précisant, rectifiant, enrichissant ce texte est bienvenue et souhaitée.</w:t>
      </w:r>
    </w:p>
    <w:p w14:paraId="533114C2" w14:textId="77777777" w:rsidR="006859B2" w:rsidRPr="006859B2" w:rsidRDefault="006859B2" w:rsidP="006859B2">
      <w:pPr>
        <w:pStyle w:val="Paragraphedeliste"/>
        <w:numPr>
          <w:ilvl w:val="0"/>
          <w:numId w:val="3"/>
        </w:numPr>
        <w:jc w:val="right"/>
        <w:rPr>
          <w:rFonts w:ascii="Georgia" w:hAnsi="Georgia"/>
          <w:i/>
          <w:iCs/>
        </w:rPr>
      </w:pPr>
      <w:r w:rsidRPr="006859B2">
        <w:rPr>
          <w:rFonts w:ascii="Georgia" w:hAnsi="Georgia"/>
          <w:i/>
          <w:iCs/>
        </w:rPr>
        <w:t>Inédit Jack Caïlachon</w:t>
      </w:r>
    </w:p>
    <w:p w14:paraId="1CF640CD" w14:textId="77777777" w:rsidR="00560AC5" w:rsidRPr="00560AC5" w:rsidRDefault="00560AC5" w:rsidP="00560AC5">
      <w:pPr>
        <w:jc w:val="both"/>
        <w:rPr>
          <w:rFonts w:ascii="Georgia" w:hAnsi="Georgia"/>
          <w:b/>
          <w:sz w:val="16"/>
          <w:szCs w:val="16"/>
          <w:u w:val="single"/>
        </w:rPr>
      </w:pPr>
      <w:r w:rsidRPr="00560AC5">
        <w:rPr>
          <w:rFonts w:ascii="Georgia" w:hAnsi="Georgia"/>
          <w:b/>
          <w:sz w:val="16"/>
          <w:szCs w:val="16"/>
          <w:u w:val="single"/>
        </w:rPr>
        <w:t>Sources &amp;</w:t>
      </w:r>
      <w:r w:rsidR="00254BFC">
        <w:rPr>
          <w:rFonts w:ascii="Georgia" w:hAnsi="Georgia"/>
          <w:b/>
          <w:sz w:val="16"/>
          <w:szCs w:val="16"/>
          <w:u w:val="single"/>
        </w:rPr>
        <w:t>pour aller plus loin</w:t>
      </w:r>
      <w:r w:rsidR="008D0E24" w:rsidRPr="008D0E24">
        <w:rPr>
          <w:rFonts w:ascii="Georgia" w:hAnsi="Georgia"/>
          <w:bCs/>
          <w:i/>
          <w:iCs/>
          <w:sz w:val="16"/>
          <w:szCs w:val="16"/>
        </w:rPr>
        <w:t>entre autres</w:t>
      </w:r>
      <w:r w:rsidR="008D0E24">
        <w:rPr>
          <w:rFonts w:ascii="Georgia" w:hAnsi="Georgia"/>
          <w:bCs/>
          <w:i/>
          <w:iCs/>
          <w:sz w:val="16"/>
          <w:szCs w:val="16"/>
        </w:rPr>
        <w:t>…</w:t>
      </w:r>
    </w:p>
    <w:p w14:paraId="2E20C8A6" w14:textId="77777777" w:rsidR="00950677" w:rsidRDefault="00950677" w:rsidP="0095067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Calibri"/>
          <w:sz w:val="16"/>
          <w:szCs w:val="16"/>
          <w:lang w:eastAsia="fr-FR"/>
        </w:rPr>
      </w:pPr>
      <w:r>
        <w:rPr>
          <w:rFonts w:ascii="Georgia" w:eastAsia="Times New Roman" w:hAnsi="Georgia" w:cs="Calibri"/>
          <w:sz w:val="16"/>
          <w:szCs w:val="16"/>
          <w:lang w:eastAsia="fr-FR"/>
        </w:rPr>
        <w:t>Concernant l’arrivée de l’Aurélie en Martinique :</w:t>
      </w:r>
    </w:p>
    <w:p w14:paraId="3ABE496B" w14:textId="77777777" w:rsidR="00560AC5" w:rsidRPr="00560AC5" w:rsidRDefault="00000000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sz w:val="16"/>
          <w:szCs w:val="16"/>
          <w:lang w:eastAsia="fr-FR"/>
        </w:rPr>
      </w:pPr>
      <w:hyperlink r:id="rId10" w:history="1">
        <w:r w:rsidR="00560AC5" w:rsidRPr="00560AC5">
          <w:rPr>
            <w:rFonts w:ascii="Georgia" w:eastAsia="Times New Roman" w:hAnsi="Georgia" w:cs="Segoe UI"/>
            <w:color w:val="1975D1"/>
            <w:sz w:val="16"/>
            <w:szCs w:val="16"/>
            <w:u w:val="single"/>
            <w:lang w:eastAsia="fr-FR"/>
          </w:rPr>
          <w:t>Journal des débats politiques et littéraires</w:t>
        </w:r>
      </w:hyperlink>
    </w:p>
    <w:p w14:paraId="311361CB" w14:textId="77777777" w:rsidR="00560AC5" w:rsidRDefault="00560AC5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color w:val="0000FF"/>
          <w:sz w:val="16"/>
          <w:szCs w:val="16"/>
          <w:u w:val="single"/>
          <w:lang w:eastAsia="fr-FR"/>
        </w:rPr>
      </w:pPr>
      <w:r w:rsidRPr="00560AC5">
        <w:rPr>
          <w:rFonts w:ascii="Georgia" w:eastAsia="Times New Roman" w:hAnsi="Georgia" w:cs="Segoe UI Semilight"/>
          <w:sz w:val="16"/>
          <w:szCs w:val="16"/>
          <w:lang w:eastAsia="fr-FR"/>
        </w:rPr>
        <w:t xml:space="preserve">Journal des débats politiques et littéraires -- 1853-06-09 </w:t>
      </w:r>
      <w:r w:rsidRPr="00560AC5">
        <w:rPr>
          <w:rFonts w:ascii="Georgia" w:eastAsia="Times New Roman" w:hAnsi="Georgia" w:cs="Calibri"/>
          <w:sz w:val="16"/>
          <w:szCs w:val="16"/>
          <w:lang w:eastAsia="fr-FR"/>
        </w:rPr>
        <w:br/>
      </w:r>
      <w:hyperlink r:id="rId11" w:history="1">
        <w:r w:rsidRPr="00560AC5">
          <w:rPr>
            <w:rFonts w:ascii="Georgia" w:eastAsia="Times New Roman" w:hAnsi="Georgia" w:cs="Calibri"/>
            <w:color w:val="0000FF"/>
            <w:sz w:val="16"/>
            <w:szCs w:val="16"/>
            <w:u w:val="single"/>
            <w:lang w:eastAsia="fr-FR"/>
          </w:rPr>
          <w:t>http://gallica.bnf.fr/ark:/12148/bpt6k4498437/f1.item.r=convoi%20immigranst%20indien.zoom</w:t>
        </w:r>
      </w:hyperlink>
    </w:p>
    <w:p w14:paraId="4F9B6D01" w14:textId="77777777" w:rsidR="0059675C" w:rsidRDefault="0059675C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color w:val="0000FF"/>
          <w:sz w:val="16"/>
          <w:szCs w:val="16"/>
          <w:u w:val="single"/>
          <w:lang w:eastAsia="fr-FR"/>
        </w:rPr>
      </w:pPr>
    </w:p>
    <w:p w14:paraId="18B1AB6A" w14:textId="77777777" w:rsidR="0059675C" w:rsidRPr="00CF459E" w:rsidRDefault="0059675C" w:rsidP="0059675C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  <w:r w:rsidRPr="0059675C">
        <w:rPr>
          <w:rFonts w:ascii="Georgia" w:eastAsia="Times New Roman" w:hAnsi="Georgia" w:cs="Calibri"/>
          <w:sz w:val="16"/>
          <w:szCs w:val="16"/>
          <w:lang w:eastAsia="fr-FR"/>
        </w:rPr>
        <w:t xml:space="preserve">Concernant la </w:t>
      </w:r>
      <w:r>
        <w:rPr>
          <w:rFonts w:ascii="Georgia" w:eastAsia="Times New Roman" w:hAnsi="Georgia" w:cs="Calibri"/>
          <w:sz w:val="16"/>
          <w:szCs w:val="16"/>
          <w:lang w:eastAsia="fr-FR"/>
        </w:rPr>
        <w:t xml:space="preserve">fin de l’immigration indienne dans la Caraïbe anglophone et plus généralement de l’émigration indienne </w:t>
      </w:r>
      <w:hyperlink r:id="rId12" w:history="1">
        <w:r w:rsidR="00254BFC" w:rsidRPr="0016377C">
          <w:rPr>
            <w:rStyle w:val="Lienhypertexte"/>
            <w:rFonts w:ascii="Georgia" w:eastAsia="Times New Roman" w:hAnsi="Georgia" w:cs="Calibri"/>
            <w:sz w:val="16"/>
            <w:szCs w:val="16"/>
            <w:lang w:eastAsia="fr-FR"/>
          </w:rPr>
          <w:t>http://www.natt.gov.tt/sites/default/files/pdfs/End%20of%20Indentureship%20201716May2017.pdf</w:t>
        </w:r>
      </w:hyperlink>
    </w:p>
    <w:p w14:paraId="7309B222" w14:textId="77777777" w:rsidR="00CF459E" w:rsidRDefault="00CF459E" w:rsidP="00CF459E">
      <w:p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</w:p>
    <w:p w14:paraId="5603BE22" w14:textId="77777777" w:rsidR="00CF459E" w:rsidRPr="00CF459E" w:rsidRDefault="00CF459E" w:rsidP="00CF459E">
      <w:p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</w:p>
    <w:sectPr w:rsidR="00CF459E" w:rsidRPr="00CF459E" w:rsidSect="0005547D">
      <w:pgSz w:w="11906" w:h="16838"/>
      <w:pgMar w:top="567" w:right="567" w:bottom="720" w:left="1134" w:header="709" w:footer="709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5AA"/>
    <w:multiLevelType w:val="hybridMultilevel"/>
    <w:tmpl w:val="8800E4AE"/>
    <w:lvl w:ilvl="0" w:tplc="D05E5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7BC"/>
    <w:multiLevelType w:val="hybridMultilevel"/>
    <w:tmpl w:val="560C6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2477F"/>
    <w:multiLevelType w:val="hybridMultilevel"/>
    <w:tmpl w:val="57A82BDE"/>
    <w:lvl w:ilvl="0" w:tplc="E946A9D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77B"/>
    <w:multiLevelType w:val="hybridMultilevel"/>
    <w:tmpl w:val="2AC656E2"/>
    <w:lvl w:ilvl="0" w:tplc="D4CE85AA">
      <w:start w:val="2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7E05"/>
    <w:multiLevelType w:val="hybridMultilevel"/>
    <w:tmpl w:val="CD446380"/>
    <w:lvl w:ilvl="0" w:tplc="1938E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5D59"/>
    <w:multiLevelType w:val="hybridMultilevel"/>
    <w:tmpl w:val="36B2B074"/>
    <w:lvl w:ilvl="0" w:tplc="22D82914">
      <w:start w:val="50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92107">
    <w:abstractNumId w:val="0"/>
  </w:num>
  <w:num w:numId="2" w16cid:durableId="1566067665">
    <w:abstractNumId w:val="4"/>
  </w:num>
  <w:num w:numId="3" w16cid:durableId="763771728">
    <w:abstractNumId w:val="5"/>
  </w:num>
  <w:num w:numId="4" w16cid:durableId="439111700">
    <w:abstractNumId w:val="2"/>
  </w:num>
  <w:num w:numId="5" w16cid:durableId="243684924">
    <w:abstractNumId w:val="3"/>
  </w:num>
  <w:num w:numId="6" w16cid:durableId="74942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5"/>
    <w:rsid w:val="00016045"/>
    <w:rsid w:val="0002540B"/>
    <w:rsid w:val="00036DB3"/>
    <w:rsid w:val="0005547D"/>
    <w:rsid w:val="00080388"/>
    <w:rsid w:val="00094A42"/>
    <w:rsid w:val="000A7BE4"/>
    <w:rsid w:val="000C42DD"/>
    <w:rsid w:val="000E0D88"/>
    <w:rsid w:val="000F3BAB"/>
    <w:rsid w:val="00101225"/>
    <w:rsid w:val="001074F9"/>
    <w:rsid w:val="00125D76"/>
    <w:rsid w:val="001322B2"/>
    <w:rsid w:val="0016701B"/>
    <w:rsid w:val="001B5ABC"/>
    <w:rsid w:val="0020356B"/>
    <w:rsid w:val="00207761"/>
    <w:rsid w:val="00254BFC"/>
    <w:rsid w:val="00271A8B"/>
    <w:rsid w:val="0028130B"/>
    <w:rsid w:val="002843FE"/>
    <w:rsid w:val="0029273A"/>
    <w:rsid w:val="002F7D41"/>
    <w:rsid w:val="003068AB"/>
    <w:rsid w:val="003408ED"/>
    <w:rsid w:val="003417C8"/>
    <w:rsid w:val="003429BA"/>
    <w:rsid w:val="00344F83"/>
    <w:rsid w:val="00347E37"/>
    <w:rsid w:val="0037540A"/>
    <w:rsid w:val="003760C3"/>
    <w:rsid w:val="00383894"/>
    <w:rsid w:val="003F1B0F"/>
    <w:rsid w:val="003F4C93"/>
    <w:rsid w:val="00402804"/>
    <w:rsid w:val="004055A3"/>
    <w:rsid w:val="00407F84"/>
    <w:rsid w:val="00413BD3"/>
    <w:rsid w:val="00425DA8"/>
    <w:rsid w:val="00430C39"/>
    <w:rsid w:val="00445450"/>
    <w:rsid w:val="00455790"/>
    <w:rsid w:val="00477A7B"/>
    <w:rsid w:val="004869AC"/>
    <w:rsid w:val="004B0CCA"/>
    <w:rsid w:val="004B6C46"/>
    <w:rsid w:val="00504A4F"/>
    <w:rsid w:val="0051083A"/>
    <w:rsid w:val="00513A80"/>
    <w:rsid w:val="00551F2A"/>
    <w:rsid w:val="00560AC5"/>
    <w:rsid w:val="00574543"/>
    <w:rsid w:val="00585075"/>
    <w:rsid w:val="0059675C"/>
    <w:rsid w:val="005A3635"/>
    <w:rsid w:val="005A5F7D"/>
    <w:rsid w:val="005B6E87"/>
    <w:rsid w:val="005C1B56"/>
    <w:rsid w:val="005C5FE3"/>
    <w:rsid w:val="005C6AF2"/>
    <w:rsid w:val="005E2D33"/>
    <w:rsid w:val="00606131"/>
    <w:rsid w:val="006214B5"/>
    <w:rsid w:val="00642329"/>
    <w:rsid w:val="0064679E"/>
    <w:rsid w:val="006521A3"/>
    <w:rsid w:val="00654BC3"/>
    <w:rsid w:val="006558EC"/>
    <w:rsid w:val="006859B2"/>
    <w:rsid w:val="006C17E1"/>
    <w:rsid w:val="006C42F1"/>
    <w:rsid w:val="006E2289"/>
    <w:rsid w:val="007251A7"/>
    <w:rsid w:val="00727902"/>
    <w:rsid w:val="007868E2"/>
    <w:rsid w:val="007A7258"/>
    <w:rsid w:val="007B6625"/>
    <w:rsid w:val="007D3FB8"/>
    <w:rsid w:val="007E0E04"/>
    <w:rsid w:val="00803118"/>
    <w:rsid w:val="008718C9"/>
    <w:rsid w:val="00884232"/>
    <w:rsid w:val="008878D5"/>
    <w:rsid w:val="008940A5"/>
    <w:rsid w:val="008C0DA7"/>
    <w:rsid w:val="008D0E24"/>
    <w:rsid w:val="008D4022"/>
    <w:rsid w:val="008E0479"/>
    <w:rsid w:val="008E2F07"/>
    <w:rsid w:val="008F2D6A"/>
    <w:rsid w:val="00926034"/>
    <w:rsid w:val="00934173"/>
    <w:rsid w:val="00950677"/>
    <w:rsid w:val="00955FD9"/>
    <w:rsid w:val="00963843"/>
    <w:rsid w:val="00966276"/>
    <w:rsid w:val="0096794E"/>
    <w:rsid w:val="00996390"/>
    <w:rsid w:val="009974AD"/>
    <w:rsid w:val="009A6CBB"/>
    <w:rsid w:val="009C3A34"/>
    <w:rsid w:val="009C3D7D"/>
    <w:rsid w:val="009D0C47"/>
    <w:rsid w:val="009E11BA"/>
    <w:rsid w:val="009E4DC8"/>
    <w:rsid w:val="009F0CD0"/>
    <w:rsid w:val="009F6765"/>
    <w:rsid w:val="00A129FA"/>
    <w:rsid w:val="00A13392"/>
    <w:rsid w:val="00A2705A"/>
    <w:rsid w:val="00A301BC"/>
    <w:rsid w:val="00A50AA2"/>
    <w:rsid w:val="00A5496E"/>
    <w:rsid w:val="00A76B05"/>
    <w:rsid w:val="00AD7972"/>
    <w:rsid w:val="00AF3686"/>
    <w:rsid w:val="00B15FBD"/>
    <w:rsid w:val="00B20DEA"/>
    <w:rsid w:val="00B3269B"/>
    <w:rsid w:val="00B37FB5"/>
    <w:rsid w:val="00B93E8B"/>
    <w:rsid w:val="00BB3493"/>
    <w:rsid w:val="00BB7ED8"/>
    <w:rsid w:val="00BF2332"/>
    <w:rsid w:val="00C337DE"/>
    <w:rsid w:val="00C40006"/>
    <w:rsid w:val="00C66255"/>
    <w:rsid w:val="00C678EB"/>
    <w:rsid w:val="00C702E1"/>
    <w:rsid w:val="00C7514D"/>
    <w:rsid w:val="00C83D53"/>
    <w:rsid w:val="00CC26C3"/>
    <w:rsid w:val="00CC2FFB"/>
    <w:rsid w:val="00CF459E"/>
    <w:rsid w:val="00DB3F66"/>
    <w:rsid w:val="00DB6530"/>
    <w:rsid w:val="00DD4668"/>
    <w:rsid w:val="00DE015D"/>
    <w:rsid w:val="00DE1E40"/>
    <w:rsid w:val="00DE4273"/>
    <w:rsid w:val="00DF7AC0"/>
    <w:rsid w:val="00E36C2A"/>
    <w:rsid w:val="00E41038"/>
    <w:rsid w:val="00EA4E04"/>
    <w:rsid w:val="00EA5F1B"/>
    <w:rsid w:val="00EB0E1B"/>
    <w:rsid w:val="00EB5EF4"/>
    <w:rsid w:val="00EC2AD4"/>
    <w:rsid w:val="00F445AB"/>
    <w:rsid w:val="00F53407"/>
    <w:rsid w:val="00FB4E99"/>
    <w:rsid w:val="00FC3BA1"/>
    <w:rsid w:val="00FE1ECF"/>
    <w:rsid w:val="00FE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17E4"/>
  <w15:docId w15:val="{0F4B337B-7C64-47E9-AA1F-A4808AF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B8"/>
  </w:style>
  <w:style w:type="paragraph" w:styleId="Titre1">
    <w:name w:val="heading 1"/>
    <w:basedOn w:val="Normal"/>
    <w:next w:val="Normal"/>
    <w:link w:val="Titre1Car"/>
    <w:uiPriority w:val="9"/>
    <w:qFormat/>
    <w:rsid w:val="00727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E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4E0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7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natt.gov.tt/sites/default/files/pdfs/End%20of%20Indentureship%20201716May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allica.bnf.fr/ark:/12148/bpt6k4498437/f1.item.r=convoi%20immigranst%20indien.z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llica.bnf.fr/ark:/12148/bpt6k4498437/f1.item.r=convoi%20immigranst%20indien.zo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2DB-FDF2-4332-9BAE-65A2007A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cailachon</dc:creator>
  <cp:lastModifiedBy>eliezere sitcharn</cp:lastModifiedBy>
  <cp:revision>2</cp:revision>
  <dcterms:created xsi:type="dcterms:W3CDTF">2022-09-17T21:57:00Z</dcterms:created>
  <dcterms:modified xsi:type="dcterms:W3CDTF">2022-09-17T21:57:00Z</dcterms:modified>
</cp:coreProperties>
</file>