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00B050"/>
  <w:body>
    <w:p w:rsidR="0063720B" w:rsidRPr="005977C9" w:rsidRDefault="0063720B" w:rsidP="0063720B">
      <w:pPr>
        <w:jc w:val="center"/>
        <w:rPr>
          <w:rFonts w:ascii="Times New Roman" w:hAnsi="Times New Roman" w:cs="Times New Roman"/>
          <w:b/>
          <w:color w:val="FF0000"/>
          <w:sz w:val="44"/>
          <w:szCs w:val="36"/>
        </w:rPr>
      </w:pPr>
      <w:r>
        <w:rPr>
          <w:rFonts w:ascii="Times New Roman" w:hAnsi="Times New Roman" w:cs="Times New Roman"/>
          <w:sz w:val="44"/>
          <w:szCs w:val="36"/>
        </w:rPr>
        <w:br/>
      </w:r>
      <w:r w:rsidR="00CC6A39" w:rsidRPr="005977C9">
        <w:rPr>
          <w:rFonts w:ascii="Times New Roman" w:hAnsi="Times New Roman" w:cs="Times New Roman"/>
          <w:b/>
          <w:color w:val="FF0000"/>
          <w:sz w:val="44"/>
          <w:szCs w:val="36"/>
        </w:rPr>
        <w:t xml:space="preserve">Diplôme Universitaire de Langues </w:t>
      </w:r>
      <w:r w:rsidR="00CC6A39" w:rsidRPr="005977C9">
        <w:rPr>
          <w:rFonts w:ascii="Times New Roman" w:hAnsi="Times New Roman" w:cs="Times New Roman"/>
          <w:b/>
          <w:color w:val="FF0000"/>
          <w:sz w:val="44"/>
          <w:szCs w:val="36"/>
        </w:rPr>
        <w:br/>
        <w:t>et Cultures Régionales</w:t>
      </w:r>
    </w:p>
    <w:p w:rsidR="0063720B" w:rsidRDefault="007154A8" w:rsidP="00CC6A39">
      <w:pPr>
        <w:jc w:val="center"/>
        <w:rPr>
          <w:rFonts w:ascii="Times New Roman" w:hAnsi="Times New Roman" w:cs="Times New Roman"/>
          <w:sz w:val="36"/>
          <w:szCs w:val="36"/>
        </w:rPr>
      </w:pPr>
      <w:r w:rsidRPr="007154A8">
        <w:rPr>
          <w:rFonts w:ascii="Times New Roman" w:hAnsi="Times New Roman" w:cs="Times New Roman"/>
          <w:sz w:val="36"/>
          <w:szCs w:val="36"/>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i1025" type="#_x0000_t172" style="width:275.25pt;height:34.5pt" adj="6924" fillcolor="#60c" strokecolor="#c9f">
            <v:fill color2="#c0c" focus="100%" type="gradient"/>
            <v:shadow on="t" color="#99f" opacity="52429f" offset="3pt,3pt"/>
            <v:textpath style="font-family:&quot;Impact&quot;;v-text-kern:t" trim="t" fitpath="t" string="D.U.L.C.R. &quot;Option G&quot;"/>
          </v:shape>
        </w:pict>
      </w:r>
    </w:p>
    <w:p w:rsidR="00CC6A39" w:rsidRDefault="00CC6A39" w:rsidP="00CC6A39">
      <w:pPr>
        <w:rPr>
          <w:rFonts w:ascii="Times New Roman" w:hAnsi="Times New Roman" w:cs="Times New Roman"/>
          <w:sz w:val="36"/>
          <w:szCs w:val="36"/>
        </w:rPr>
      </w:pPr>
    </w:p>
    <w:p w:rsidR="00CC6A39" w:rsidRDefault="00CC6A39" w:rsidP="00CC6A39">
      <w:pPr>
        <w:jc w:val="center"/>
        <w:rPr>
          <w:rFonts w:ascii="Times New Roman" w:hAnsi="Times New Roman" w:cs="Times New Roman"/>
          <w:sz w:val="36"/>
          <w:szCs w:val="36"/>
        </w:rPr>
      </w:pPr>
      <w:r>
        <w:rPr>
          <w:rFonts w:ascii="Times New Roman" w:hAnsi="Times New Roman" w:cs="Times New Roman"/>
          <w:sz w:val="36"/>
          <w:szCs w:val="36"/>
        </w:rPr>
        <w:t>Langue et Culture de l’Inde dans l’Aire Américano Caraïbe</w:t>
      </w:r>
    </w:p>
    <w:p w:rsidR="00CC6A39" w:rsidRDefault="00CC6A39" w:rsidP="00CC6A39">
      <w:pPr>
        <w:rPr>
          <w:rFonts w:ascii="Times New Roman" w:hAnsi="Times New Roman" w:cs="Times New Roman"/>
          <w:sz w:val="36"/>
          <w:szCs w:val="36"/>
        </w:rPr>
      </w:pPr>
    </w:p>
    <w:p w:rsidR="00CC6A39" w:rsidRDefault="00CC6A39" w:rsidP="00060024">
      <w:pPr>
        <w:jc w:val="both"/>
        <w:rPr>
          <w:rFonts w:ascii="Times New Roman" w:hAnsi="Times New Roman" w:cs="Times New Roman"/>
          <w:sz w:val="28"/>
          <w:szCs w:val="36"/>
        </w:rPr>
      </w:pPr>
      <w:r w:rsidRPr="00CC6A39">
        <w:rPr>
          <w:rFonts w:ascii="Times New Roman" w:hAnsi="Times New Roman" w:cs="Times New Roman"/>
          <w:sz w:val="28"/>
          <w:szCs w:val="36"/>
        </w:rPr>
        <w:t xml:space="preserve">Depuis Février 1991, </w:t>
      </w:r>
      <w:r>
        <w:rPr>
          <w:rFonts w:ascii="Times New Roman" w:hAnsi="Times New Roman" w:cs="Times New Roman"/>
          <w:sz w:val="28"/>
          <w:szCs w:val="36"/>
        </w:rPr>
        <w:t>dans le cadre de la formation continue de l’Université Antilles-Guyane, le GEREC a mis en place un D.U.L.C.R. option G.</w:t>
      </w:r>
    </w:p>
    <w:p w:rsidR="00CC6A39" w:rsidRDefault="00CC6A39" w:rsidP="00060024">
      <w:pPr>
        <w:jc w:val="both"/>
        <w:rPr>
          <w:rFonts w:ascii="Times New Roman" w:hAnsi="Times New Roman" w:cs="Times New Roman"/>
          <w:sz w:val="28"/>
          <w:szCs w:val="36"/>
        </w:rPr>
      </w:pPr>
      <w:r>
        <w:rPr>
          <w:rFonts w:ascii="Times New Roman" w:hAnsi="Times New Roman" w:cs="Times New Roman"/>
          <w:sz w:val="28"/>
          <w:szCs w:val="36"/>
        </w:rPr>
        <w:t>Le coordonnateur de cette option a contacté l’Association Culturelle Guadeloupéenne des Amis de l’Inde «l’ACGAI »</w:t>
      </w:r>
      <w:bookmarkStart w:id="0" w:name="_GoBack"/>
      <w:bookmarkEnd w:id="0"/>
      <w:r w:rsidR="00060024">
        <w:rPr>
          <w:rFonts w:ascii="Times New Roman" w:hAnsi="Times New Roman" w:cs="Times New Roman"/>
          <w:sz w:val="28"/>
          <w:szCs w:val="36"/>
        </w:rPr>
        <w:t xml:space="preserve">pour lui en faire part et la solliciter dans le recrutement des étudiants intéressés. Ainsi, huit de  nos adhérents suivent cette formation, dont l’objectif est de permettre à l’étudiant, une bonne intégration de la langue et de la culture régionale à sa compétence générale d’éducateur et/ou d’animateur de thérapeute et/ou de producteur culturel. </w:t>
      </w:r>
    </w:p>
    <w:p w:rsidR="00060024" w:rsidRDefault="00060024" w:rsidP="00060024">
      <w:pPr>
        <w:jc w:val="both"/>
        <w:rPr>
          <w:rFonts w:ascii="Times New Roman" w:hAnsi="Times New Roman" w:cs="Times New Roman"/>
          <w:sz w:val="28"/>
          <w:szCs w:val="36"/>
        </w:rPr>
      </w:pPr>
      <w:r>
        <w:rPr>
          <w:rFonts w:ascii="Times New Roman" w:hAnsi="Times New Roman" w:cs="Times New Roman"/>
          <w:sz w:val="28"/>
          <w:szCs w:val="36"/>
        </w:rPr>
        <w:t xml:space="preserve">Ces études se déroulent sur trois années, soient six cent cinquante heures, à l’issue desquelles l’étudiant devra soutenir un mémoire niveau maitrise, susceptible de déboucher sur un DEA ou sur l’enseignement d’une langue indienne dans les </w:t>
      </w:r>
      <w:r w:rsidR="00A45BE7">
        <w:rPr>
          <w:rFonts w:ascii="Times New Roman" w:hAnsi="Times New Roman" w:cs="Times New Roman"/>
          <w:sz w:val="28"/>
          <w:szCs w:val="36"/>
        </w:rPr>
        <w:t>Etablissements scolaires</w:t>
      </w:r>
      <w:r>
        <w:rPr>
          <w:rFonts w:ascii="Times New Roman" w:hAnsi="Times New Roman" w:cs="Times New Roman"/>
          <w:sz w:val="28"/>
          <w:szCs w:val="36"/>
        </w:rPr>
        <w:t xml:space="preserve"> ou à une responsabilité dans le domaine culturel. </w:t>
      </w:r>
    </w:p>
    <w:p w:rsidR="00060024" w:rsidRDefault="00060024" w:rsidP="00060024">
      <w:pPr>
        <w:jc w:val="both"/>
        <w:rPr>
          <w:rFonts w:ascii="Times New Roman" w:hAnsi="Times New Roman" w:cs="Times New Roman"/>
          <w:sz w:val="28"/>
          <w:szCs w:val="36"/>
        </w:rPr>
      </w:pPr>
      <w:r>
        <w:rPr>
          <w:rFonts w:ascii="Times New Roman" w:hAnsi="Times New Roman" w:cs="Times New Roman"/>
          <w:sz w:val="28"/>
          <w:szCs w:val="36"/>
        </w:rPr>
        <w:t>Cette reconnaissance de l’importance de l’apport indien dans notre patrimoine  est certainement en partie le fruit des actions menées par l’ACGAI tout au long de ses vingt ans d’existence.</w:t>
      </w:r>
    </w:p>
    <w:p w:rsidR="00060024" w:rsidRDefault="00060024" w:rsidP="00060024">
      <w:pPr>
        <w:jc w:val="both"/>
        <w:rPr>
          <w:rFonts w:ascii="Times New Roman" w:hAnsi="Times New Roman" w:cs="Times New Roman"/>
          <w:sz w:val="28"/>
          <w:szCs w:val="36"/>
        </w:rPr>
      </w:pPr>
      <w:r>
        <w:rPr>
          <w:rFonts w:ascii="Times New Roman" w:hAnsi="Times New Roman" w:cs="Times New Roman"/>
          <w:sz w:val="28"/>
          <w:szCs w:val="36"/>
        </w:rPr>
        <w:t xml:space="preserve">C’est pourquoi dès le début, nous avons adressé aux responsables </w:t>
      </w:r>
      <w:r w:rsidR="0063720B">
        <w:rPr>
          <w:rFonts w:ascii="Times New Roman" w:hAnsi="Times New Roman" w:cs="Times New Roman"/>
          <w:sz w:val="28"/>
          <w:szCs w:val="36"/>
        </w:rPr>
        <w:t>de l’Université un courrier où nous exprimons notre satisfaction de voir ouverte cette formation et notre désir de la voir remplir pleinement ses objectifs de qualité, tant au niveau des disciplines que des intervenants.</w:t>
      </w:r>
    </w:p>
    <w:p w:rsidR="0063720B" w:rsidRDefault="0063720B" w:rsidP="00060024">
      <w:pPr>
        <w:jc w:val="both"/>
        <w:rPr>
          <w:rFonts w:ascii="Times New Roman" w:hAnsi="Times New Roman" w:cs="Times New Roman"/>
          <w:sz w:val="28"/>
          <w:szCs w:val="36"/>
        </w:rPr>
      </w:pPr>
    </w:p>
    <w:p w:rsidR="0063720B" w:rsidRPr="005977C9" w:rsidRDefault="0063720B" w:rsidP="005977C9">
      <w:pPr>
        <w:ind w:left="4248"/>
        <w:jc w:val="both"/>
        <w:rPr>
          <w:rFonts w:ascii="Times New Roman" w:hAnsi="Times New Roman" w:cs="Times New Roman"/>
          <w:b/>
          <w:i/>
          <w:color w:val="FF0000"/>
          <w:sz w:val="28"/>
          <w:szCs w:val="36"/>
        </w:rPr>
      </w:pPr>
      <w:r w:rsidRPr="005977C9">
        <w:rPr>
          <w:rFonts w:ascii="Times New Roman" w:hAnsi="Times New Roman" w:cs="Times New Roman"/>
          <w:b/>
          <w:i/>
          <w:color w:val="FF0000"/>
          <w:sz w:val="28"/>
          <w:szCs w:val="36"/>
        </w:rPr>
        <w:t xml:space="preserve">Sources : </w:t>
      </w:r>
      <w:r w:rsidRPr="005977C9">
        <w:rPr>
          <w:rFonts w:ascii="Times New Roman" w:hAnsi="Times New Roman" w:cs="Times New Roman"/>
          <w:b/>
          <w:i/>
          <w:color w:val="FF0000"/>
          <w:sz w:val="28"/>
          <w:szCs w:val="36"/>
        </w:rPr>
        <w:br/>
        <w:t>Bulletin de liaison de l’</w:t>
      </w:r>
      <w:r w:rsidR="005977C9">
        <w:rPr>
          <w:rFonts w:ascii="Times New Roman" w:hAnsi="Times New Roman" w:cs="Times New Roman"/>
          <w:b/>
          <w:i/>
          <w:color w:val="FF0000"/>
          <w:sz w:val="28"/>
          <w:szCs w:val="36"/>
        </w:rPr>
        <w:t>ACGAI  (</w:t>
      </w:r>
      <w:r w:rsidRPr="005977C9">
        <w:rPr>
          <w:rFonts w:ascii="Times New Roman" w:hAnsi="Times New Roman" w:cs="Times New Roman"/>
          <w:b/>
          <w:i/>
          <w:color w:val="FF0000"/>
          <w:sz w:val="28"/>
          <w:szCs w:val="36"/>
        </w:rPr>
        <w:t>Mai 199</w:t>
      </w:r>
      <w:r w:rsidR="005977C9">
        <w:rPr>
          <w:rFonts w:ascii="Times New Roman" w:hAnsi="Times New Roman" w:cs="Times New Roman"/>
          <w:b/>
          <w:i/>
          <w:color w:val="FF0000"/>
          <w:sz w:val="28"/>
          <w:szCs w:val="36"/>
        </w:rPr>
        <w:t>1)</w:t>
      </w:r>
      <w:r w:rsidRPr="005977C9">
        <w:rPr>
          <w:rFonts w:ascii="Times New Roman" w:hAnsi="Times New Roman" w:cs="Times New Roman"/>
          <w:b/>
          <w:i/>
          <w:color w:val="FF0000"/>
          <w:sz w:val="28"/>
          <w:szCs w:val="36"/>
        </w:rPr>
        <w:t>.</w:t>
      </w:r>
    </w:p>
    <w:p w:rsidR="00CC6A39" w:rsidRPr="00CC6A39" w:rsidRDefault="00CC6A39" w:rsidP="00CC6A39">
      <w:pPr>
        <w:rPr>
          <w:rFonts w:ascii="Times New Roman" w:hAnsi="Times New Roman" w:cs="Times New Roman"/>
          <w:sz w:val="28"/>
          <w:szCs w:val="36"/>
        </w:rPr>
      </w:pPr>
    </w:p>
    <w:p w:rsidR="00CC6A39" w:rsidRDefault="00CC6A39" w:rsidP="00CC6A39">
      <w:pPr>
        <w:rPr>
          <w:rFonts w:ascii="Times New Roman" w:hAnsi="Times New Roman" w:cs="Times New Roman"/>
          <w:sz w:val="36"/>
          <w:szCs w:val="36"/>
        </w:rPr>
      </w:pPr>
    </w:p>
    <w:p w:rsidR="00CC6A39" w:rsidRPr="00CC6A39" w:rsidRDefault="00CC6A39" w:rsidP="00CC6A39">
      <w:pPr>
        <w:rPr>
          <w:rFonts w:ascii="Times New Roman" w:hAnsi="Times New Roman" w:cs="Times New Roman"/>
          <w:sz w:val="36"/>
          <w:szCs w:val="36"/>
        </w:rPr>
      </w:pPr>
    </w:p>
    <w:p w:rsidR="00CC6A39" w:rsidRPr="00CC6A39" w:rsidRDefault="00CC6A39">
      <w:pPr>
        <w:jc w:val="center"/>
        <w:rPr>
          <w:rFonts w:ascii="Times New Roman" w:hAnsi="Times New Roman" w:cs="Times New Roman"/>
          <w:sz w:val="36"/>
          <w:szCs w:val="36"/>
        </w:rPr>
      </w:pPr>
    </w:p>
    <w:sectPr w:rsidR="00CC6A39" w:rsidRPr="00CC6A39" w:rsidSect="0063720B">
      <w:pgSz w:w="11906" w:h="16838"/>
      <w:pgMar w:top="1021" w:right="851" w:bottom="-113" w:left="1134" w:header="709" w:footer="709" w:gutter="0"/>
      <w:pgBorders w:offsetFrom="page">
        <w:top w:val="single" w:sz="48" w:space="24" w:color="FF0000"/>
        <w:left w:val="single" w:sz="48" w:space="24" w:color="FF0000"/>
        <w:bottom w:val="single" w:sz="48" w:space="24" w:color="FF0000"/>
        <w:right w:val="single" w:sz="48" w:space="24" w:color="FF0000"/>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hyphenationZone w:val="425"/>
  <w:characterSpacingControl w:val="doNotCompress"/>
  <w:compat/>
  <w:rsids>
    <w:rsidRoot w:val="00CC6A39"/>
    <w:rsid w:val="00060024"/>
    <w:rsid w:val="004F0551"/>
    <w:rsid w:val="005977C9"/>
    <w:rsid w:val="005C1EC1"/>
    <w:rsid w:val="0063720B"/>
    <w:rsid w:val="007154A8"/>
    <w:rsid w:val="00A45BE7"/>
    <w:rsid w:val="00CC6A39"/>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00b05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EC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242</Words>
  <Characters>1333</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Président</dc:creator>
  <cp:keywords/>
  <dc:description/>
  <cp:lastModifiedBy>Président</cp:lastModifiedBy>
  <cp:revision>5</cp:revision>
  <dcterms:created xsi:type="dcterms:W3CDTF">2017-07-30T01:29:00Z</dcterms:created>
  <dcterms:modified xsi:type="dcterms:W3CDTF">2017-07-30T13:04:00Z</dcterms:modified>
</cp:coreProperties>
</file>